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38A9D0">
      <w:pPr>
        <w:pStyle w:val="50"/>
        <w:keepLines w:val="0"/>
        <w:widowControl w:val="0"/>
        <w:ind w:left="0"/>
        <w:rPr>
          <w:rFonts w:ascii="黑体" w:eastAsia="黑体"/>
          <w:caps/>
          <w:szCs w:val="44"/>
        </w:rPr>
      </w:pPr>
    </w:p>
    <w:p w14:paraId="7B7B8CBA">
      <w:pPr>
        <w:pStyle w:val="50"/>
        <w:keepLines w:val="0"/>
        <w:widowControl w:val="0"/>
        <w:ind w:left="0"/>
        <w:rPr>
          <w:rFonts w:ascii="黑体" w:eastAsia="黑体"/>
          <w:caps/>
          <w:szCs w:val="44"/>
        </w:rPr>
      </w:pPr>
    </w:p>
    <w:p w14:paraId="10E42C5C">
      <w:pPr>
        <w:pStyle w:val="50"/>
        <w:ind w:left="420"/>
        <w:jc w:val="center"/>
        <w:rPr>
          <w:rFonts w:ascii="Arial" w:hAnsi="Arial"/>
          <w:caps/>
          <w:sz w:val="21"/>
          <w:szCs w:val="21"/>
          <w:lang w:val="en-US"/>
        </w:rPr>
      </w:pPr>
      <w:r>
        <w:rPr>
          <w:rFonts w:hint="eastAsia" w:ascii="黑体" w:eastAsia="黑体"/>
          <w:caps/>
          <w:szCs w:val="44"/>
        </w:rPr>
        <w:tab/>
      </w:r>
      <w:r>
        <w:rPr>
          <w:rFonts w:hint="eastAsia" w:ascii="Arial" w:hAnsi="Arial" w:eastAsia="黑体"/>
          <w:caps/>
        </w:rPr>
        <w:t>需求说明书</w:t>
      </w:r>
      <w:r>
        <w:rPr>
          <w:rFonts w:ascii="Arial" w:hAnsi="Arial"/>
          <w:b w:val="0"/>
          <w:bCs w:val="0"/>
          <w:caps/>
          <w:sz w:val="21"/>
          <w:lang w:val="en-US"/>
        </w:rPr>
        <w:fldChar w:fldCharType="begin"/>
      </w:r>
      <w:r>
        <w:rPr>
          <w:rFonts w:ascii="Arial" w:hAnsi="Arial"/>
          <w:b w:val="0"/>
          <w:bCs w:val="0"/>
          <w:caps/>
          <w:sz w:val="21"/>
          <w:lang w:val="en-US"/>
        </w:rPr>
        <w:instrText xml:space="preserve"> TITLE  \* MERGEFORMAT </w:instrText>
      </w:r>
      <w:r>
        <w:rPr>
          <w:rFonts w:ascii="Arial" w:hAnsi="Arial"/>
          <w:b w:val="0"/>
          <w:bCs w:val="0"/>
          <w:caps/>
          <w:sz w:val="21"/>
          <w:lang w:val="en-US"/>
        </w:rPr>
        <w:fldChar w:fldCharType="end"/>
      </w:r>
    </w:p>
    <w:p w14:paraId="6D13EBD0"/>
    <w:p w14:paraId="06F42147"/>
    <w:p w14:paraId="6AEC2C3A">
      <w:pPr>
        <w:pStyle w:val="2"/>
        <w:numPr>
          <w:ilvl w:val="0"/>
          <w:numId w:val="0"/>
        </w:numPr>
        <w:tabs>
          <w:tab w:val="left" w:pos="420"/>
        </w:tabs>
        <w:rPr>
          <w:rFonts w:eastAsia="宋体"/>
        </w:rPr>
      </w:pPr>
      <w:bookmarkStart w:id="0" w:name="_Toc208994575"/>
      <w:bookmarkStart w:id="1" w:name="_Toc312161398"/>
    </w:p>
    <w:p w14:paraId="2921CCA6">
      <w:pPr>
        <w:widowControl/>
        <w:jc w:val="left"/>
        <w:rPr>
          <w:rFonts w:hint="eastAsia"/>
        </w:rPr>
      </w:pPr>
    </w:p>
    <w:p w14:paraId="12BD75EE">
      <w:pPr>
        <w:widowControl/>
        <w:jc w:val="left"/>
        <w:rPr>
          <w:rFonts w:hint="eastAsia"/>
        </w:rPr>
      </w:pPr>
    </w:p>
    <w:p w14:paraId="56E91582">
      <w:pPr>
        <w:widowControl/>
        <w:jc w:val="left"/>
      </w:pPr>
    </w:p>
    <w:p w14:paraId="27BA539C"/>
    <w:p w14:paraId="0FC14546">
      <w:pPr>
        <w:pStyle w:val="12"/>
      </w:pPr>
      <w:r>
        <w:rPr>
          <w:rFonts w:hint="eastAsia"/>
        </w:rPr>
        <w:t>修订历史</w:t>
      </w:r>
      <w:r>
        <w:t xml:space="preserve">  </w:t>
      </w:r>
    </w:p>
    <w:tbl>
      <w:tblPr>
        <w:tblStyle w:val="24"/>
        <w:tblW w:w="8522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1"/>
        <w:gridCol w:w="1550"/>
        <w:gridCol w:w="1008"/>
        <w:gridCol w:w="4993"/>
      </w:tblGrid>
      <w:tr w14:paraId="2B3407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9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260D5089">
            <w:pPr>
              <w:jc w:val="center"/>
              <w:rPr>
                <w:rFonts w:cs="Arial"/>
                <w:b/>
                <w:bCs/>
                <w:i/>
                <w:sz w:val="20"/>
              </w:rPr>
            </w:pPr>
            <w:r>
              <w:rPr>
                <w:rFonts w:hint="eastAsia" w:cs="Arial"/>
                <w:b/>
                <w:bCs/>
                <w:i/>
                <w:sz w:val="20"/>
              </w:rPr>
              <w:t>版本号</w:t>
            </w:r>
          </w:p>
        </w:tc>
        <w:tc>
          <w:tcPr>
            <w:tcW w:w="15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4009232D">
            <w:pPr>
              <w:jc w:val="center"/>
              <w:rPr>
                <w:rFonts w:cs="Arial"/>
                <w:b/>
                <w:bCs/>
                <w:i/>
                <w:sz w:val="20"/>
              </w:rPr>
            </w:pPr>
            <w:r>
              <w:rPr>
                <w:rFonts w:hint="eastAsia" w:cs="Arial"/>
                <w:b/>
                <w:bCs/>
                <w:i/>
                <w:sz w:val="20"/>
              </w:rPr>
              <w:t>修订日期</w:t>
            </w:r>
          </w:p>
        </w:tc>
        <w:tc>
          <w:tcPr>
            <w:tcW w:w="10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03445100">
            <w:pPr>
              <w:jc w:val="center"/>
              <w:rPr>
                <w:rFonts w:cs="Arial"/>
                <w:b/>
                <w:bCs/>
                <w:i/>
                <w:sz w:val="20"/>
              </w:rPr>
            </w:pPr>
            <w:r>
              <w:rPr>
                <w:rFonts w:hint="eastAsia" w:cs="Arial"/>
                <w:b/>
                <w:bCs/>
                <w:i/>
                <w:sz w:val="20"/>
              </w:rPr>
              <w:t>修订人</w:t>
            </w:r>
          </w:p>
        </w:tc>
        <w:tc>
          <w:tcPr>
            <w:tcW w:w="499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pct10" w:color="auto" w:fill="auto"/>
          </w:tcPr>
          <w:p w14:paraId="3E0B150E">
            <w:pPr>
              <w:jc w:val="center"/>
              <w:rPr>
                <w:rFonts w:cs="Arial"/>
                <w:b/>
                <w:bCs/>
                <w:i/>
                <w:sz w:val="20"/>
              </w:rPr>
            </w:pPr>
            <w:r>
              <w:rPr>
                <w:rFonts w:hint="eastAsia" w:cs="Arial"/>
                <w:b/>
                <w:bCs/>
                <w:i/>
                <w:sz w:val="20"/>
              </w:rPr>
              <w:t>修订详情</w:t>
            </w:r>
          </w:p>
        </w:tc>
      </w:tr>
      <w:tr w14:paraId="3FA56A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CB849">
            <w:pPr>
              <w:jc w:val="center"/>
              <w:rPr>
                <w:sz w:val="20"/>
              </w:rPr>
            </w:pPr>
            <w:r>
              <w:rPr>
                <w:sz w:val="20"/>
              </w:rPr>
              <w:t>V1.0</w:t>
            </w:r>
          </w:p>
        </w:tc>
        <w:tc>
          <w:tcPr>
            <w:tcW w:w="15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DCFC1">
            <w:pPr>
              <w:jc w:val="center"/>
              <w:rPr>
                <w:rFonts w:hint="default" w:eastAsia="宋体"/>
                <w:sz w:val="20"/>
                <w:lang w:val="en-US" w:eastAsia="zh-CN"/>
              </w:rPr>
            </w:pPr>
          </w:p>
        </w:tc>
        <w:tc>
          <w:tcPr>
            <w:tcW w:w="10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9ED15">
            <w:pPr>
              <w:jc w:val="center"/>
              <w:rPr>
                <w:rFonts w:hint="default" w:eastAsia="宋体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柳鸣晓</w:t>
            </w:r>
          </w:p>
        </w:tc>
        <w:tc>
          <w:tcPr>
            <w:tcW w:w="4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DCF812">
            <w:pPr>
              <w:pStyle w:val="12"/>
              <w:spacing w:line="240" w:lineRule="atLeast"/>
              <w:jc w:val="center"/>
              <w:rPr>
                <w:b w:val="0"/>
                <w:sz w:val="20"/>
                <w:lang w:eastAsia="zh-CN"/>
              </w:rPr>
            </w:pPr>
          </w:p>
        </w:tc>
      </w:tr>
      <w:tr w14:paraId="3858C8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E3171">
            <w:pPr>
              <w:jc w:val="center"/>
              <w:rPr>
                <w:rFonts w:hint="eastAsia" w:eastAsia="宋体"/>
                <w:sz w:val="20"/>
                <w:lang w:val="en-US" w:eastAsia="zh-CN"/>
              </w:rPr>
            </w:pPr>
            <w:r>
              <w:rPr>
                <w:sz w:val="20"/>
              </w:rPr>
              <w:t>V1.</w:t>
            </w:r>
            <w:r>
              <w:rPr>
                <w:rFonts w:hint="eastAsia"/>
                <w:sz w:val="20"/>
                <w:lang w:val="en-US" w:eastAsia="zh-CN"/>
              </w:rPr>
              <w:t>1</w:t>
            </w:r>
          </w:p>
        </w:tc>
        <w:tc>
          <w:tcPr>
            <w:tcW w:w="15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668DE">
            <w:pPr>
              <w:jc w:val="center"/>
              <w:rPr>
                <w:rFonts w:hint="default" w:eastAsia="宋体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20250720</w:t>
            </w:r>
          </w:p>
        </w:tc>
        <w:tc>
          <w:tcPr>
            <w:tcW w:w="10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D11AF">
            <w:pPr>
              <w:jc w:val="center"/>
              <w:rPr>
                <w:rFonts w:hint="eastAsia" w:eastAsia="宋体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柳鸣晓</w:t>
            </w:r>
          </w:p>
        </w:tc>
        <w:tc>
          <w:tcPr>
            <w:tcW w:w="4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EDEE6F">
            <w:pPr>
              <w:pStyle w:val="12"/>
              <w:spacing w:line="240" w:lineRule="atLeast"/>
              <w:jc w:val="center"/>
              <w:rPr>
                <w:rFonts w:hint="default"/>
                <w:b w:val="0"/>
                <w:sz w:val="20"/>
                <w:lang w:val="en-US" w:eastAsia="zh-CN"/>
              </w:rPr>
            </w:pPr>
          </w:p>
        </w:tc>
      </w:tr>
    </w:tbl>
    <w:p w14:paraId="1835D6A4"/>
    <w:p w14:paraId="5CB26FAB"/>
    <w:p w14:paraId="3B4B7A56"/>
    <w:p w14:paraId="0BA5F408"/>
    <w:p w14:paraId="110EB5F3"/>
    <w:p w14:paraId="61C0E002"/>
    <w:p w14:paraId="6E6EF461"/>
    <w:p w14:paraId="665290E7"/>
    <w:p w14:paraId="5E52AFFB"/>
    <w:p w14:paraId="5A252B48"/>
    <w:p w14:paraId="55BD8BAA">
      <w:pPr>
        <w:widowControl/>
        <w:jc w:val="left"/>
      </w:pPr>
      <w:r>
        <w:br w:type="page"/>
      </w:r>
    </w:p>
    <w:p w14:paraId="3F5CDCE2"/>
    <w:bookmarkEnd w:id="0"/>
    <w:bookmarkEnd w:id="1"/>
    <w:p w14:paraId="6AEB836E">
      <w:pPr>
        <w:jc w:val="center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目录</w:t>
      </w:r>
    </w:p>
    <w:p w14:paraId="531D7C28">
      <w:pPr>
        <w:jc w:val="center"/>
        <w:rPr>
          <w:b/>
          <w:sz w:val="30"/>
          <w:szCs w:val="30"/>
        </w:rPr>
      </w:pPr>
    </w:p>
    <w:p w14:paraId="320CCA4C">
      <w:pPr>
        <w:pStyle w:val="20"/>
        <w:tabs>
          <w:tab w:val="right" w:leader="dot" w:pos="8306"/>
        </w:tabs>
      </w:pPr>
      <w:r>
        <w:fldChar w:fldCharType="begin"/>
      </w:r>
      <w:r>
        <w:instrText xml:space="preserve"> TOC \o "1-3" \h \z \u </w:instrText>
      </w:r>
      <w:r>
        <w:fldChar w:fldCharType="separate"/>
      </w:r>
      <w:r>
        <w:fldChar w:fldCharType="begin"/>
      </w:r>
      <w:r>
        <w:instrText xml:space="preserve"> HYPERLINK \l _Toc13583 </w:instrText>
      </w:r>
      <w:r>
        <w:fldChar w:fldCharType="separate"/>
      </w:r>
      <w:r>
        <w:rPr>
          <w:rFonts w:hint="default" w:ascii="Arial" w:hAnsi="Arial" w:eastAsia="黑体" w:cs="Arial"/>
        </w:rPr>
        <w:t xml:space="preserve">1. </w:t>
      </w:r>
      <w:r>
        <w:rPr>
          <w:rFonts w:hint="eastAsia" w:ascii="黑体" w:hAnsi="黑体" w:eastAsia="黑体"/>
        </w:rPr>
        <w:t>用户</w:t>
      </w:r>
      <w:r>
        <w:tab/>
      </w:r>
      <w:r>
        <w:fldChar w:fldCharType="begin"/>
      </w:r>
      <w:r>
        <w:instrText xml:space="preserve"> PAGEREF _Toc13583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708C4F38"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_Toc19350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2. </w:t>
      </w:r>
      <w:r>
        <w:rPr>
          <w:rFonts w:hint="eastAsia" w:ascii="黑体" w:hAnsi="黑体" w:eastAsia="黑体"/>
        </w:rPr>
        <w:t>需求描述</w:t>
      </w:r>
      <w:r>
        <w:tab/>
      </w:r>
      <w:r>
        <w:fldChar w:fldCharType="begin"/>
      </w:r>
      <w:r>
        <w:instrText xml:space="preserve"> PAGEREF _Toc19350 \h </w:instrText>
      </w:r>
      <w:r>
        <w:fldChar w:fldCharType="separate"/>
      </w:r>
      <w:r>
        <w:t>3</w:t>
      </w:r>
      <w:r>
        <w:fldChar w:fldCharType="end"/>
      </w:r>
      <w:r>
        <w:rPr>
          <w:bCs/>
          <w:lang w:val="zh-CN"/>
        </w:rPr>
        <w:fldChar w:fldCharType="end"/>
      </w:r>
    </w:p>
    <w:p w14:paraId="6E5AC6B2">
      <w:pPr>
        <w:pStyle w:val="21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_Toc10302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2.1. </w:t>
      </w:r>
      <w:r>
        <w:rPr>
          <w:rFonts w:hint="eastAsia"/>
          <w:snapToGrid w:val="0"/>
          <w:kern w:val="0"/>
        </w:rPr>
        <w:t>需求目的</w:t>
      </w:r>
      <w:r>
        <w:tab/>
      </w:r>
      <w:r>
        <w:fldChar w:fldCharType="begin"/>
      </w:r>
      <w:r>
        <w:instrText xml:space="preserve"> PAGEREF _Toc10302 \h </w:instrText>
      </w:r>
      <w:r>
        <w:fldChar w:fldCharType="separate"/>
      </w:r>
      <w:r>
        <w:t>3</w:t>
      </w:r>
      <w:r>
        <w:fldChar w:fldCharType="end"/>
      </w:r>
      <w:r>
        <w:rPr>
          <w:bCs/>
          <w:lang w:val="zh-CN"/>
        </w:rPr>
        <w:fldChar w:fldCharType="end"/>
      </w:r>
    </w:p>
    <w:p w14:paraId="5BDC9EE3">
      <w:pPr>
        <w:pStyle w:val="21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_Toc27329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2.2. </w:t>
      </w:r>
      <w:r>
        <w:rPr>
          <w:rFonts w:hint="eastAsia"/>
          <w:snapToGrid w:val="0"/>
          <w:kern w:val="0"/>
        </w:rPr>
        <w:t>业务需求</w:t>
      </w:r>
      <w:r>
        <w:tab/>
      </w:r>
      <w:r>
        <w:fldChar w:fldCharType="begin"/>
      </w:r>
      <w:r>
        <w:instrText xml:space="preserve"> PAGEREF _Toc27329 \h </w:instrText>
      </w:r>
      <w:r>
        <w:fldChar w:fldCharType="separate"/>
      </w:r>
      <w:r>
        <w:t>4</w:t>
      </w:r>
      <w:r>
        <w:fldChar w:fldCharType="end"/>
      </w:r>
      <w:r>
        <w:rPr>
          <w:bCs/>
          <w:lang w:val="zh-CN"/>
        </w:rPr>
        <w:fldChar w:fldCharType="end"/>
      </w:r>
    </w:p>
    <w:p w14:paraId="2CA59297">
      <w:pPr>
        <w:pStyle w:val="13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_Toc11832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2.2.1. </w:t>
      </w:r>
      <w:r>
        <w:rPr>
          <w:rFonts w:hint="eastAsia" w:ascii="黑体" w:hAnsi="黑体" w:eastAsia="黑体"/>
        </w:rPr>
        <w:t>业务原始需求</w:t>
      </w:r>
      <w:r>
        <w:tab/>
      </w:r>
      <w:r>
        <w:fldChar w:fldCharType="begin"/>
      </w:r>
      <w:r>
        <w:instrText xml:space="preserve"> PAGEREF _Toc11832 \h </w:instrText>
      </w:r>
      <w:r>
        <w:fldChar w:fldCharType="separate"/>
      </w:r>
      <w:r>
        <w:t>4</w:t>
      </w:r>
      <w:r>
        <w:fldChar w:fldCharType="end"/>
      </w:r>
      <w:r>
        <w:rPr>
          <w:bCs/>
          <w:lang w:val="zh-CN"/>
        </w:rPr>
        <w:fldChar w:fldCharType="end"/>
      </w:r>
    </w:p>
    <w:p w14:paraId="42169CC0">
      <w:pPr>
        <w:pStyle w:val="13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_Toc17791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2.2.2. </w:t>
      </w:r>
      <w:r>
        <w:rPr>
          <w:rFonts w:hint="eastAsia" w:ascii="黑体" w:hAnsi="黑体" w:eastAsia="黑体"/>
        </w:rPr>
        <w:t>交付要求</w:t>
      </w:r>
      <w:r>
        <w:tab/>
      </w:r>
      <w:r>
        <w:fldChar w:fldCharType="begin"/>
      </w:r>
      <w:r>
        <w:instrText xml:space="preserve"> PAGEREF _Toc17791 \h </w:instrText>
      </w:r>
      <w:r>
        <w:fldChar w:fldCharType="separate"/>
      </w:r>
      <w:r>
        <w:t>4</w:t>
      </w:r>
      <w:r>
        <w:fldChar w:fldCharType="end"/>
      </w:r>
      <w:r>
        <w:rPr>
          <w:bCs/>
          <w:lang w:val="zh-CN"/>
        </w:rPr>
        <w:fldChar w:fldCharType="end"/>
      </w:r>
    </w:p>
    <w:p w14:paraId="56ED0DD3">
      <w:pPr>
        <w:pStyle w:val="21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_Toc4756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2.3. </w:t>
      </w:r>
      <w:r>
        <w:rPr>
          <w:rFonts w:hint="eastAsia"/>
          <w:snapToGrid w:val="0"/>
          <w:kern w:val="0"/>
        </w:rPr>
        <w:t>业务流程</w:t>
      </w:r>
      <w:r>
        <w:tab/>
      </w:r>
      <w:r>
        <w:fldChar w:fldCharType="begin"/>
      </w:r>
      <w:r>
        <w:instrText xml:space="preserve"> PAGEREF _Toc4756 \h </w:instrText>
      </w:r>
      <w:r>
        <w:fldChar w:fldCharType="separate"/>
      </w:r>
      <w:r>
        <w:t>4</w:t>
      </w:r>
      <w:r>
        <w:fldChar w:fldCharType="end"/>
      </w:r>
      <w:r>
        <w:rPr>
          <w:bCs/>
          <w:lang w:val="zh-CN"/>
        </w:rPr>
        <w:fldChar w:fldCharType="end"/>
      </w:r>
    </w:p>
    <w:p w14:paraId="4F7E679D"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_Toc2762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 </w:t>
      </w:r>
      <w:r>
        <w:rPr>
          <w:rFonts w:hint="eastAsia" w:ascii="黑体" w:hAnsi="黑体" w:eastAsia="黑体"/>
        </w:rPr>
        <w:t>功能性需求</w:t>
      </w:r>
      <w:r>
        <w:tab/>
      </w:r>
      <w:r>
        <w:fldChar w:fldCharType="begin"/>
      </w:r>
      <w:r>
        <w:instrText xml:space="preserve"> PAGEREF _Toc2762 \h </w:instrText>
      </w:r>
      <w:r>
        <w:fldChar w:fldCharType="separate"/>
      </w:r>
      <w:r>
        <w:t>4</w:t>
      </w:r>
      <w:r>
        <w:fldChar w:fldCharType="end"/>
      </w:r>
      <w:r>
        <w:rPr>
          <w:bCs/>
          <w:lang w:val="zh-CN"/>
        </w:rPr>
        <w:fldChar w:fldCharType="end"/>
      </w:r>
    </w:p>
    <w:p w14:paraId="77CFF0A6">
      <w:pPr>
        <w:pStyle w:val="21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_Toc31540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3.1. </w:t>
      </w:r>
      <w:r>
        <w:rPr>
          <w:rFonts w:hint="eastAsia"/>
          <w:snapToGrid w:val="0"/>
          <w:kern w:val="0"/>
        </w:rPr>
        <w:t>需求</w:t>
      </w:r>
      <w:r>
        <w:rPr>
          <w:snapToGrid w:val="0"/>
          <w:kern w:val="0"/>
        </w:rPr>
        <w:t>1</w:t>
      </w:r>
      <w:r>
        <w:rPr>
          <w:rFonts w:hint="eastAsia"/>
          <w:snapToGrid w:val="0"/>
          <w:kern w:val="0"/>
          <w:lang w:val="en-US" w:eastAsia="zh-CN"/>
        </w:rPr>
        <w:t xml:space="preserve"> 线上理赔平台</w:t>
      </w:r>
      <w:r>
        <w:tab/>
      </w:r>
      <w:r>
        <w:fldChar w:fldCharType="begin"/>
      </w:r>
      <w:r>
        <w:instrText xml:space="preserve"> PAGEREF _Toc31540 \h </w:instrText>
      </w:r>
      <w:r>
        <w:fldChar w:fldCharType="separate"/>
      </w:r>
      <w:r>
        <w:t>4</w:t>
      </w:r>
      <w:r>
        <w:fldChar w:fldCharType="end"/>
      </w:r>
      <w:r>
        <w:rPr>
          <w:bCs/>
          <w:lang w:val="zh-CN"/>
        </w:rPr>
        <w:fldChar w:fldCharType="end"/>
      </w:r>
    </w:p>
    <w:p w14:paraId="3C807B24">
      <w:pPr>
        <w:pStyle w:val="13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_Toc30854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3.1.1. </w:t>
      </w:r>
      <w:r>
        <w:rPr>
          <w:rFonts w:hint="eastAsia" w:ascii="黑体" w:hAnsi="黑体" w:eastAsia="黑体"/>
        </w:rPr>
        <w:t>功能描述</w:t>
      </w:r>
      <w:r>
        <w:tab/>
      </w:r>
      <w:r>
        <w:fldChar w:fldCharType="begin"/>
      </w:r>
      <w:r>
        <w:instrText xml:space="preserve"> PAGEREF _Toc30854 \h </w:instrText>
      </w:r>
      <w:r>
        <w:fldChar w:fldCharType="separate"/>
      </w:r>
      <w:r>
        <w:t>4</w:t>
      </w:r>
      <w:r>
        <w:fldChar w:fldCharType="end"/>
      </w:r>
      <w:r>
        <w:rPr>
          <w:bCs/>
          <w:lang w:val="zh-CN"/>
        </w:rPr>
        <w:fldChar w:fldCharType="end"/>
      </w:r>
    </w:p>
    <w:p w14:paraId="7632F7CB">
      <w:pPr>
        <w:pStyle w:val="13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_Toc18384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3.1.2. </w:t>
      </w:r>
      <w:r>
        <w:rPr>
          <w:rFonts w:hint="eastAsia" w:ascii="黑体" w:hAnsi="黑体" w:eastAsia="黑体"/>
        </w:rPr>
        <w:t>业务规则/算法</w:t>
      </w:r>
      <w:r>
        <w:tab/>
      </w:r>
      <w:r>
        <w:fldChar w:fldCharType="begin"/>
      </w:r>
      <w:r>
        <w:instrText xml:space="preserve"> PAGEREF _Toc18384 \h </w:instrText>
      </w:r>
      <w:r>
        <w:fldChar w:fldCharType="separate"/>
      </w:r>
      <w:r>
        <w:t>4</w:t>
      </w:r>
      <w:r>
        <w:fldChar w:fldCharType="end"/>
      </w:r>
      <w:r>
        <w:rPr>
          <w:bCs/>
          <w:lang w:val="zh-CN"/>
        </w:rPr>
        <w:fldChar w:fldCharType="end"/>
      </w:r>
    </w:p>
    <w:p w14:paraId="1A02F6C0">
      <w:pPr>
        <w:pStyle w:val="13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_Toc11105 </w:instrText>
      </w:r>
      <w:r>
        <w:rPr>
          <w:bCs/>
          <w:lang w:val="zh-CN"/>
        </w:rPr>
        <w:fldChar w:fldCharType="separate"/>
      </w:r>
      <w:r>
        <w:rPr>
          <w:rFonts w:ascii="黑体" w:hAnsi="黑体" w:eastAsia="黑体"/>
        </w:rPr>
        <w:t xml:space="preserve">3.1.2.1. </w:t>
      </w:r>
      <w:r>
        <w:rPr>
          <w:rFonts w:hint="eastAsia" w:ascii="黑体" w:hAnsi="黑体" w:eastAsia="黑体"/>
          <w:lang w:val="en-US" w:eastAsia="zh-CN"/>
        </w:rPr>
        <w:t>签到</w:t>
      </w:r>
      <w:r>
        <w:tab/>
      </w:r>
      <w:r>
        <w:fldChar w:fldCharType="begin"/>
      </w:r>
      <w:r>
        <w:instrText xml:space="preserve"> PAGEREF _Toc11105 \h </w:instrText>
      </w:r>
      <w:r>
        <w:fldChar w:fldCharType="separate"/>
      </w:r>
      <w:r>
        <w:t>4</w:t>
      </w:r>
      <w:r>
        <w:fldChar w:fldCharType="end"/>
      </w:r>
      <w:r>
        <w:rPr>
          <w:bCs/>
          <w:lang w:val="zh-CN"/>
        </w:rPr>
        <w:fldChar w:fldCharType="end"/>
      </w:r>
    </w:p>
    <w:p w14:paraId="09151B21">
      <w:pPr>
        <w:pStyle w:val="13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_Toc22224 </w:instrText>
      </w:r>
      <w:r>
        <w:rPr>
          <w:bCs/>
          <w:lang w:val="zh-CN"/>
        </w:rPr>
        <w:fldChar w:fldCharType="separate"/>
      </w:r>
      <w:r>
        <w:rPr>
          <w:rFonts w:ascii="黑体" w:hAnsi="黑体" w:eastAsia="黑体"/>
        </w:rPr>
        <w:t xml:space="preserve">3.1.2.2. </w:t>
      </w:r>
      <w:r>
        <w:rPr>
          <w:rFonts w:hint="eastAsia" w:ascii="黑体" w:hAnsi="黑体" w:eastAsia="黑体"/>
          <w:lang w:val="en-US" w:eastAsia="zh-CN"/>
        </w:rPr>
        <w:t>用户管理</w:t>
      </w:r>
      <w:r>
        <w:tab/>
      </w:r>
      <w:r>
        <w:fldChar w:fldCharType="begin"/>
      </w:r>
      <w:r>
        <w:instrText xml:space="preserve"> PAGEREF _Toc22224 \h </w:instrText>
      </w:r>
      <w:r>
        <w:fldChar w:fldCharType="separate"/>
      </w:r>
      <w:r>
        <w:t>5</w:t>
      </w:r>
      <w:r>
        <w:fldChar w:fldCharType="end"/>
      </w:r>
      <w:r>
        <w:rPr>
          <w:bCs/>
          <w:lang w:val="zh-CN"/>
        </w:rPr>
        <w:fldChar w:fldCharType="end"/>
      </w:r>
    </w:p>
    <w:p w14:paraId="7E9D9F69">
      <w:pPr>
        <w:pStyle w:val="13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_Toc13009 </w:instrText>
      </w:r>
      <w:r>
        <w:rPr>
          <w:bCs/>
          <w:lang w:val="zh-CN"/>
        </w:rPr>
        <w:fldChar w:fldCharType="separate"/>
      </w:r>
      <w:r>
        <w:rPr>
          <w:rFonts w:ascii="黑体" w:hAnsi="黑体" w:eastAsia="黑体"/>
        </w:rPr>
        <w:t xml:space="preserve">3.1.2.3. </w:t>
      </w:r>
      <w:r>
        <w:rPr>
          <w:rFonts w:hint="eastAsia" w:ascii="黑体" w:hAnsi="黑体" w:eastAsia="黑体"/>
          <w:lang w:val="en-US" w:eastAsia="zh-CN"/>
        </w:rPr>
        <w:t>调度规则</w:t>
      </w:r>
      <w:r>
        <w:tab/>
      </w:r>
      <w:r>
        <w:fldChar w:fldCharType="begin"/>
      </w:r>
      <w:r>
        <w:instrText xml:space="preserve"> PAGEREF _Toc13009 \h </w:instrText>
      </w:r>
      <w:r>
        <w:fldChar w:fldCharType="separate"/>
      </w:r>
      <w:r>
        <w:t>5</w:t>
      </w:r>
      <w:r>
        <w:fldChar w:fldCharType="end"/>
      </w:r>
      <w:r>
        <w:rPr>
          <w:bCs/>
          <w:lang w:val="zh-CN"/>
        </w:rPr>
        <w:fldChar w:fldCharType="end"/>
      </w:r>
    </w:p>
    <w:p w14:paraId="27761B8F">
      <w:pPr>
        <w:pStyle w:val="13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_Toc8659 </w:instrText>
      </w:r>
      <w:r>
        <w:rPr>
          <w:bCs/>
          <w:lang w:val="zh-CN"/>
        </w:rPr>
        <w:fldChar w:fldCharType="separate"/>
      </w:r>
      <w:r>
        <w:rPr>
          <w:rFonts w:ascii="黑体" w:hAnsi="黑体" w:eastAsia="黑体"/>
        </w:rPr>
        <w:t xml:space="preserve">3.1.2.4. </w:t>
      </w:r>
      <w:r>
        <w:rPr>
          <w:rFonts w:hint="eastAsia" w:ascii="黑体" w:hAnsi="黑体" w:eastAsia="黑体"/>
          <w:lang w:val="en-US" w:eastAsia="zh-CN"/>
        </w:rPr>
        <w:t>任务调度</w:t>
      </w:r>
      <w:r>
        <w:tab/>
      </w:r>
      <w:r>
        <w:fldChar w:fldCharType="begin"/>
      </w:r>
      <w:r>
        <w:instrText xml:space="preserve"> PAGEREF _Toc8659 \h </w:instrText>
      </w:r>
      <w:r>
        <w:fldChar w:fldCharType="separate"/>
      </w:r>
      <w:r>
        <w:t>6</w:t>
      </w:r>
      <w:r>
        <w:fldChar w:fldCharType="end"/>
      </w:r>
      <w:r>
        <w:rPr>
          <w:bCs/>
          <w:lang w:val="zh-CN"/>
        </w:rPr>
        <w:fldChar w:fldCharType="end"/>
      </w:r>
    </w:p>
    <w:p w14:paraId="0411D7C7">
      <w:pPr>
        <w:pStyle w:val="13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_Toc12784 </w:instrText>
      </w:r>
      <w:r>
        <w:rPr>
          <w:bCs/>
          <w:lang w:val="zh-CN"/>
        </w:rPr>
        <w:fldChar w:fldCharType="separate"/>
      </w:r>
      <w:r>
        <w:rPr>
          <w:rFonts w:ascii="黑体" w:hAnsi="黑体" w:eastAsia="黑体"/>
        </w:rPr>
        <w:t xml:space="preserve">3.1.2.5. </w:t>
      </w:r>
      <w:r>
        <w:rPr>
          <w:rFonts w:hint="eastAsia" w:ascii="黑体" w:hAnsi="黑体" w:eastAsia="黑体"/>
          <w:lang w:val="en-US" w:eastAsia="zh-CN"/>
        </w:rPr>
        <w:t>任务处理</w:t>
      </w:r>
      <w:r>
        <w:tab/>
      </w:r>
      <w:r>
        <w:fldChar w:fldCharType="begin"/>
      </w:r>
      <w:r>
        <w:instrText xml:space="preserve"> PAGEREF _Toc12784 \h </w:instrText>
      </w:r>
      <w:r>
        <w:fldChar w:fldCharType="separate"/>
      </w:r>
      <w:r>
        <w:t>7</w:t>
      </w:r>
      <w:r>
        <w:fldChar w:fldCharType="end"/>
      </w:r>
      <w:r>
        <w:rPr>
          <w:bCs/>
          <w:lang w:val="zh-CN"/>
        </w:rPr>
        <w:fldChar w:fldCharType="end"/>
      </w:r>
    </w:p>
    <w:p w14:paraId="237AA6C0">
      <w:pPr>
        <w:pStyle w:val="13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_Toc30618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3.1.3. </w:t>
      </w:r>
      <w:r>
        <w:rPr>
          <w:rFonts w:hint="eastAsia" w:ascii="黑体" w:hAnsi="黑体" w:eastAsia="黑体"/>
        </w:rPr>
        <w:t>界面原型</w:t>
      </w:r>
      <w:r>
        <w:tab/>
      </w:r>
      <w:r>
        <w:fldChar w:fldCharType="begin"/>
      </w:r>
      <w:r>
        <w:instrText xml:space="preserve"> PAGEREF _Toc30618 \h </w:instrText>
      </w:r>
      <w:r>
        <w:fldChar w:fldCharType="separate"/>
      </w:r>
      <w:r>
        <w:t>8</w:t>
      </w:r>
      <w:r>
        <w:fldChar w:fldCharType="end"/>
      </w:r>
      <w:r>
        <w:rPr>
          <w:bCs/>
          <w:lang w:val="zh-CN"/>
        </w:rPr>
        <w:fldChar w:fldCharType="end"/>
      </w:r>
    </w:p>
    <w:p w14:paraId="19485D83">
      <w:pPr>
        <w:pStyle w:val="21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_Toc23622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3.2. </w:t>
      </w:r>
      <w:r>
        <w:rPr>
          <w:rFonts w:hint="eastAsia"/>
          <w:snapToGrid w:val="0"/>
          <w:kern w:val="0"/>
        </w:rPr>
        <w:t>需求</w:t>
      </w:r>
      <w:r>
        <w:rPr>
          <w:rFonts w:hint="eastAsia"/>
          <w:snapToGrid w:val="0"/>
          <w:kern w:val="0"/>
          <w:lang w:val="en-US" w:eastAsia="zh-CN"/>
        </w:rPr>
        <w:t>2 车险理赔系统</w:t>
      </w:r>
      <w:r>
        <w:tab/>
      </w:r>
      <w:r>
        <w:fldChar w:fldCharType="begin"/>
      </w:r>
      <w:r>
        <w:instrText xml:space="preserve"> PAGEREF _Toc23622 \h </w:instrText>
      </w:r>
      <w:r>
        <w:fldChar w:fldCharType="separate"/>
      </w:r>
      <w:r>
        <w:t>8</w:t>
      </w:r>
      <w:r>
        <w:fldChar w:fldCharType="end"/>
      </w:r>
      <w:r>
        <w:rPr>
          <w:bCs/>
          <w:lang w:val="zh-CN"/>
        </w:rPr>
        <w:fldChar w:fldCharType="end"/>
      </w:r>
    </w:p>
    <w:p w14:paraId="14BB9B4B">
      <w:pPr>
        <w:pStyle w:val="13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_Toc1591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3.2.1. </w:t>
      </w:r>
      <w:r>
        <w:rPr>
          <w:rFonts w:hint="eastAsia" w:ascii="黑体" w:hAnsi="黑体" w:eastAsia="黑体"/>
        </w:rPr>
        <w:t>功能描述</w:t>
      </w:r>
      <w:r>
        <w:tab/>
      </w:r>
      <w:r>
        <w:fldChar w:fldCharType="begin"/>
      </w:r>
      <w:r>
        <w:instrText xml:space="preserve"> PAGEREF _Toc1591 \h </w:instrText>
      </w:r>
      <w:r>
        <w:fldChar w:fldCharType="separate"/>
      </w:r>
      <w:r>
        <w:t>8</w:t>
      </w:r>
      <w:r>
        <w:fldChar w:fldCharType="end"/>
      </w:r>
      <w:r>
        <w:rPr>
          <w:bCs/>
          <w:lang w:val="zh-CN"/>
        </w:rPr>
        <w:fldChar w:fldCharType="end"/>
      </w:r>
    </w:p>
    <w:p w14:paraId="7F8549BB">
      <w:pPr>
        <w:pStyle w:val="13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_Toc21945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3.2.2. </w:t>
      </w:r>
      <w:r>
        <w:rPr>
          <w:rFonts w:hint="eastAsia" w:ascii="黑体" w:hAnsi="黑体" w:eastAsia="黑体"/>
        </w:rPr>
        <w:t>业务规则/算法</w:t>
      </w:r>
      <w:r>
        <w:tab/>
      </w:r>
      <w:r>
        <w:fldChar w:fldCharType="begin"/>
      </w:r>
      <w:r>
        <w:instrText xml:space="preserve"> PAGEREF _Toc21945 \h </w:instrText>
      </w:r>
      <w:r>
        <w:fldChar w:fldCharType="separate"/>
      </w:r>
      <w:r>
        <w:t>8</w:t>
      </w:r>
      <w:r>
        <w:fldChar w:fldCharType="end"/>
      </w:r>
      <w:r>
        <w:rPr>
          <w:bCs/>
          <w:lang w:val="zh-CN"/>
        </w:rPr>
        <w:fldChar w:fldCharType="end"/>
      </w:r>
    </w:p>
    <w:p w14:paraId="12C9130C">
      <w:pPr>
        <w:pStyle w:val="13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_Toc16292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3.2.3. </w:t>
      </w:r>
      <w:r>
        <w:rPr>
          <w:rFonts w:hint="eastAsia" w:ascii="黑体" w:hAnsi="黑体" w:eastAsia="黑体"/>
        </w:rPr>
        <w:t>界面原型</w:t>
      </w:r>
      <w:r>
        <w:tab/>
      </w:r>
      <w:r>
        <w:fldChar w:fldCharType="begin"/>
      </w:r>
      <w:r>
        <w:instrText xml:space="preserve"> PAGEREF _Toc16292 \h </w:instrText>
      </w:r>
      <w:r>
        <w:fldChar w:fldCharType="separate"/>
      </w:r>
      <w:r>
        <w:t>8</w:t>
      </w:r>
      <w:r>
        <w:fldChar w:fldCharType="end"/>
      </w:r>
      <w:r>
        <w:rPr>
          <w:bCs/>
          <w:lang w:val="zh-CN"/>
        </w:rPr>
        <w:fldChar w:fldCharType="end"/>
      </w:r>
    </w:p>
    <w:p w14:paraId="2A4A7A1E">
      <w:pPr>
        <w:pStyle w:val="21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_Toc30531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3.3. </w:t>
      </w:r>
      <w:r>
        <w:rPr>
          <w:rFonts w:hint="eastAsia"/>
          <w:snapToGrid w:val="0"/>
          <w:kern w:val="0"/>
        </w:rPr>
        <w:t>与外部系统接口</w:t>
      </w:r>
      <w:r>
        <w:tab/>
      </w:r>
      <w:r>
        <w:fldChar w:fldCharType="begin"/>
      </w:r>
      <w:r>
        <w:instrText xml:space="preserve"> PAGEREF _Toc30531 \h </w:instrText>
      </w:r>
      <w:r>
        <w:fldChar w:fldCharType="separate"/>
      </w:r>
      <w:r>
        <w:t>8</w:t>
      </w:r>
      <w:r>
        <w:fldChar w:fldCharType="end"/>
      </w:r>
      <w:r>
        <w:rPr>
          <w:bCs/>
          <w:lang w:val="zh-CN"/>
        </w:rPr>
        <w:fldChar w:fldCharType="end"/>
      </w:r>
    </w:p>
    <w:p w14:paraId="2496FC20">
      <w:pPr>
        <w:pStyle w:val="21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_Toc13365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3.4. </w:t>
      </w:r>
      <w:r>
        <w:rPr>
          <w:rFonts w:hint="eastAsia"/>
          <w:snapToGrid w:val="0"/>
          <w:kern w:val="0"/>
        </w:rPr>
        <w:t>关联需求</w:t>
      </w:r>
      <w:r>
        <w:tab/>
      </w:r>
      <w:r>
        <w:fldChar w:fldCharType="begin"/>
      </w:r>
      <w:r>
        <w:instrText xml:space="preserve"> PAGEREF _Toc13365 \h </w:instrText>
      </w:r>
      <w:r>
        <w:fldChar w:fldCharType="separate"/>
      </w:r>
      <w:r>
        <w:t>8</w:t>
      </w:r>
      <w:r>
        <w:fldChar w:fldCharType="end"/>
      </w:r>
      <w:r>
        <w:rPr>
          <w:bCs/>
          <w:lang w:val="zh-CN"/>
        </w:rPr>
        <w:fldChar w:fldCharType="end"/>
      </w:r>
    </w:p>
    <w:p w14:paraId="3041A978">
      <w:pPr>
        <w:pStyle w:val="21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_Toc17954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3.5. </w:t>
      </w:r>
      <w:r>
        <w:rPr>
          <w:rFonts w:hint="eastAsia"/>
          <w:snapToGrid w:val="0"/>
          <w:kern w:val="0"/>
        </w:rPr>
        <w:t>历史数据处理</w:t>
      </w:r>
      <w:r>
        <w:tab/>
      </w:r>
      <w:r>
        <w:fldChar w:fldCharType="begin"/>
      </w:r>
      <w:r>
        <w:instrText xml:space="preserve"> PAGEREF _Toc17954 \h </w:instrText>
      </w:r>
      <w:r>
        <w:fldChar w:fldCharType="separate"/>
      </w:r>
      <w:r>
        <w:t>8</w:t>
      </w:r>
      <w:r>
        <w:fldChar w:fldCharType="end"/>
      </w:r>
      <w:r>
        <w:rPr>
          <w:bCs/>
          <w:lang w:val="zh-CN"/>
        </w:rPr>
        <w:fldChar w:fldCharType="end"/>
      </w:r>
    </w:p>
    <w:p w14:paraId="7A99DA3E">
      <w:pPr>
        <w:pStyle w:val="21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_Toc6532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3.6. </w:t>
      </w:r>
      <w:r>
        <w:rPr>
          <w:rFonts w:hint="eastAsia"/>
          <w:snapToGrid w:val="0"/>
          <w:kern w:val="0"/>
        </w:rPr>
        <w:t>相关附件</w:t>
      </w:r>
      <w:r>
        <w:tab/>
      </w:r>
      <w:r>
        <w:fldChar w:fldCharType="begin"/>
      </w:r>
      <w:r>
        <w:instrText xml:space="preserve"> PAGEREF _Toc6532 \h </w:instrText>
      </w:r>
      <w:r>
        <w:fldChar w:fldCharType="separate"/>
      </w:r>
      <w:r>
        <w:t>9</w:t>
      </w:r>
      <w:r>
        <w:fldChar w:fldCharType="end"/>
      </w:r>
      <w:r>
        <w:rPr>
          <w:bCs/>
          <w:lang w:val="zh-CN"/>
        </w:rPr>
        <w:fldChar w:fldCharType="end"/>
      </w:r>
    </w:p>
    <w:p w14:paraId="20B561AA"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_Toc6543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4. </w:t>
      </w:r>
      <w:r>
        <w:rPr>
          <w:rFonts w:hint="eastAsia" w:ascii="黑体" w:hAnsi="黑体" w:eastAsia="黑体"/>
        </w:rPr>
        <w:t>非功能性需求</w:t>
      </w:r>
      <w:r>
        <w:tab/>
      </w:r>
      <w:r>
        <w:fldChar w:fldCharType="begin"/>
      </w:r>
      <w:r>
        <w:instrText xml:space="preserve"> PAGEREF _Toc6543 \h </w:instrText>
      </w:r>
      <w:r>
        <w:fldChar w:fldCharType="separate"/>
      </w:r>
      <w:r>
        <w:t>9</w:t>
      </w:r>
      <w:r>
        <w:fldChar w:fldCharType="end"/>
      </w:r>
      <w:r>
        <w:rPr>
          <w:bCs/>
          <w:lang w:val="zh-CN"/>
        </w:rPr>
        <w:fldChar w:fldCharType="end"/>
      </w:r>
    </w:p>
    <w:p w14:paraId="22958195">
      <w:pPr>
        <w:pStyle w:val="21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_Toc10693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4.1. </w:t>
      </w:r>
      <w:r>
        <w:rPr>
          <w:rFonts w:hint="eastAsia"/>
          <w:snapToGrid w:val="0"/>
          <w:kern w:val="0"/>
        </w:rPr>
        <w:t>安全性需求</w:t>
      </w:r>
      <w:r>
        <w:tab/>
      </w:r>
      <w:r>
        <w:fldChar w:fldCharType="begin"/>
      </w:r>
      <w:r>
        <w:instrText xml:space="preserve"> PAGEREF _Toc10693 \h </w:instrText>
      </w:r>
      <w:r>
        <w:fldChar w:fldCharType="separate"/>
      </w:r>
      <w:r>
        <w:t>9</w:t>
      </w:r>
      <w:r>
        <w:fldChar w:fldCharType="end"/>
      </w:r>
      <w:r>
        <w:rPr>
          <w:bCs/>
          <w:lang w:val="zh-CN"/>
        </w:rPr>
        <w:fldChar w:fldCharType="end"/>
      </w:r>
    </w:p>
    <w:p w14:paraId="1180DE61">
      <w:pPr>
        <w:pStyle w:val="21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_Toc2895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4.2. </w:t>
      </w:r>
      <w:r>
        <w:rPr>
          <w:rFonts w:hint="eastAsia"/>
          <w:snapToGrid w:val="0"/>
          <w:kern w:val="0"/>
        </w:rPr>
        <w:t>其他非功能性需求</w:t>
      </w:r>
      <w:r>
        <w:tab/>
      </w:r>
      <w:r>
        <w:fldChar w:fldCharType="begin"/>
      </w:r>
      <w:r>
        <w:instrText xml:space="preserve"> PAGEREF _Toc2895 \h </w:instrText>
      </w:r>
      <w:r>
        <w:fldChar w:fldCharType="separate"/>
      </w:r>
      <w:r>
        <w:t>9</w:t>
      </w:r>
      <w:r>
        <w:fldChar w:fldCharType="end"/>
      </w:r>
      <w:r>
        <w:rPr>
          <w:bCs/>
          <w:lang w:val="zh-CN"/>
        </w:rPr>
        <w:fldChar w:fldCharType="end"/>
      </w:r>
    </w:p>
    <w:p w14:paraId="7FBEAD4A">
      <w:r>
        <w:rPr>
          <w:bCs/>
          <w:lang w:val="zh-CN"/>
        </w:rPr>
        <w:fldChar w:fldCharType="end"/>
      </w:r>
    </w:p>
    <w:p w14:paraId="0353F790">
      <w:pPr>
        <w:widowControl/>
        <w:jc w:val="left"/>
      </w:pPr>
      <w:r>
        <w:br w:type="page"/>
      </w:r>
    </w:p>
    <w:p w14:paraId="68DBF84F">
      <w:pPr>
        <w:pStyle w:val="2"/>
        <w:numPr>
          <w:ilvl w:val="0"/>
          <w:numId w:val="2"/>
        </w:numPr>
        <w:rPr>
          <w:rFonts w:ascii="黑体" w:hAnsi="黑体" w:eastAsia="黑体"/>
        </w:rPr>
      </w:pPr>
      <w:bookmarkStart w:id="2" w:name="_Toc374005698"/>
      <w:bookmarkStart w:id="3" w:name="_Toc13583"/>
      <w:r>
        <w:rPr>
          <w:rFonts w:hint="eastAsia" w:ascii="黑体" w:hAnsi="黑体" w:eastAsia="黑体"/>
        </w:rPr>
        <w:t>用户</w:t>
      </w:r>
      <w:bookmarkEnd w:id="2"/>
      <w:bookmarkEnd w:id="3"/>
    </w:p>
    <w:p w14:paraId="1A58DE62">
      <w:pPr>
        <w:pStyle w:val="2"/>
        <w:numPr>
          <w:ilvl w:val="0"/>
          <w:numId w:val="2"/>
        </w:numPr>
        <w:rPr>
          <w:rFonts w:ascii="黑体" w:hAnsi="黑体" w:eastAsia="黑体"/>
        </w:rPr>
      </w:pPr>
      <w:bookmarkStart w:id="4" w:name="_Toc374005699"/>
      <w:bookmarkStart w:id="5" w:name="_Toc19350"/>
      <w:r>
        <w:rPr>
          <w:rFonts w:hint="eastAsia" w:ascii="黑体" w:hAnsi="黑体" w:eastAsia="黑体"/>
        </w:rPr>
        <w:t>需求描述</w:t>
      </w:r>
      <w:bookmarkEnd w:id="4"/>
      <w:bookmarkEnd w:id="5"/>
    </w:p>
    <w:p w14:paraId="065D0D3E">
      <w:pPr>
        <w:pStyle w:val="3"/>
        <w:rPr>
          <w:snapToGrid w:val="0"/>
          <w:kern w:val="0"/>
        </w:rPr>
      </w:pPr>
      <w:bookmarkStart w:id="6" w:name="_Toc374005700"/>
      <w:bookmarkStart w:id="7" w:name="_Toc10302"/>
      <w:r>
        <w:rPr>
          <w:rFonts w:hint="eastAsia"/>
          <w:snapToGrid w:val="0"/>
          <w:kern w:val="0"/>
        </w:rPr>
        <w:t>需求目的</w:t>
      </w:r>
      <w:bookmarkEnd w:id="6"/>
      <w:bookmarkEnd w:id="7"/>
    </w:p>
    <w:p w14:paraId="3149AF5B">
      <w:pPr>
        <w:adjustRightInd w:val="0"/>
        <w:spacing w:before="120" w:after="120"/>
        <w:rPr>
          <w:rFonts w:ascii="Arial" w:hAnsi="Arial" w:eastAsia="仿宋_GB2312" w:cs="Arial"/>
          <w:i/>
          <w:color w:val="0000FF"/>
          <w:sz w:val="24"/>
        </w:rPr>
      </w:pPr>
    </w:p>
    <w:p w14:paraId="6D5B65F3">
      <w:pPr>
        <w:pStyle w:val="3"/>
        <w:rPr>
          <w:snapToGrid w:val="0"/>
          <w:kern w:val="0"/>
        </w:rPr>
      </w:pPr>
      <w:bookmarkStart w:id="8" w:name="_Toc374005701"/>
      <w:r>
        <w:rPr>
          <w:rFonts w:hint="eastAsia"/>
          <w:snapToGrid w:val="0"/>
          <w:kern w:val="0"/>
          <w:lang w:val="en-US" w:eastAsia="zh-CN"/>
        </w:rPr>
        <w:t xml:space="preserve"> </w:t>
      </w:r>
      <w:bookmarkStart w:id="9" w:name="_Toc27329"/>
      <w:r>
        <w:rPr>
          <w:rFonts w:hint="eastAsia"/>
          <w:snapToGrid w:val="0"/>
          <w:kern w:val="0"/>
        </w:rPr>
        <w:t>业务需求</w:t>
      </w:r>
      <w:bookmarkEnd w:id="8"/>
      <w:bookmarkEnd w:id="9"/>
    </w:p>
    <w:p w14:paraId="3C7766C4">
      <w:pPr>
        <w:pStyle w:val="4"/>
        <w:rPr>
          <w:rFonts w:ascii="黑体" w:hAnsi="黑体" w:eastAsia="黑体"/>
        </w:rPr>
      </w:pPr>
      <w:bookmarkStart w:id="10" w:name="_Toc11832"/>
      <w:r>
        <w:rPr>
          <w:rFonts w:hint="eastAsia" w:ascii="黑体" w:hAnsi="黑体" w:eastAsia="黑体"/>
        </w:rPr>
        <w:t>业务原始需求</w:t>
      </w:r>
      <w:bookmarkEnd w:id="10"/>
    </w:p>
    <w:p w14:paraId="146F68A3">
      <w:pPr>
        <w:pStyle w:val="4"/>
        <w:rPr>
          <w:rFonts w:ascii="黑体" w:hAnsi="黑体" w:eastAsia="黑体"/>
        </w:rPr>
      </w:pPr>
      <w:bookmarkStart w:id="11" w:name="_Toc17791"/>
      <w:r>
        <w:rPr>
          <w:rFonts w:hint="eastAsia" w:ascii="黑体" w:hAnsi="黑体" w:eastAsia="黑体"/>
        </w:rPr>
        <w:t>交付要求</w:t>
      </w:r>
      <w:bookmarkEnd w:id="11"/>
    </w:p>
    <w:p w14:paraId="2CF0361E">
      <w:pPr>
        <w:pStyle w:val="3"/>
        <w:rPr>
          <w:snapToGrid w:val="0"/>
          <w:kern w:val="0"/>
        </w:rPr>
      </w:pPr>
      <w:bookmarkStart w:id="12" w:name="_Toc4756"/>
      <w:bookmarkStart w:id="13" w:name="_Toc374005702"/>
      <w:r>
        <w:rPr>
          <w:rFonts w:hint="eastAsia"/>
          <w:snapToGrid w:val="0"/>
          <w:kern w:val="0"/>
        </w:rPr>
        <w:t>业务流程</w:t>
      </w:r>
      <w:bookmarkEnd w:id="12"/>
      <w:bookmarkEnd w:id="13"/>
    </w:p>
    <w:p w14:paraId="04FF9A75">
      <w:pPr>
        <w:pStyle w:val="2"/>
        <w:numPr>
          <w:ilvl w:val="0"/>
          <w:numId w:val="2"/>
        </w:numPr>
        <w:rPr>
          <w:rFonts w:ascii="黑体" w:hAnsi="黑体" w:eastAsia="黑体"/>
        </w:rPr>
      </w:pPr>
      <w:bookmarkStart w:id="14" w:name="_Toc2762"/>
      <w:bookmarkStart w:id="15" w:name="_Toc374005703"/>
      <w:r>
        <w:rPr>
          <w:rFonts w:hint="eastAsia" w:ascii="黑体" w:hAnsi="黑体" w:eastAsia="黑体"/>
        </w:rPr>
        <w:t>功能性需求</w:t>
      </w:r>
      <w:bookmarkEnd w:id="14"/>
      <w:bookmarkEnd w:id="15"/>
    </w:p>
    <w:p w14:paraId="59824C24">
      <w:pPr>
        <w:pStyle w:val="3"/>
        <w:rPr>
          <w:snapToGrid w:val="0"/>
          <w:kern w:val="0"/>
        </w:rPr>
      </w:pPr>
      <w:bookmarkStart w:id="16" w:name="_Toc374005704"/>
      <w:bookmarkStart w:id="17" w:name="_Toc31540"/>
      <w:r>
        <w:rPr>
          <w:rFonts w:hint="eastAsia"/>
          <w:snapToGrid w:val="0"/>
          <w:kern w:val="0"/>
        </w:rPr>
        <w:t>需求</w:t>
      </w:r>
      <w:r>
        <w:rPr>
          <w:snapToGrid w:val="0"/>
          <w:kern w:val="0"/>
        </w:rPr>
        <w:t>1</w:t>
      </w:r>
      <w:bookmarkEnd w:id="16"/>
      <w:r>
        <w:rPr>
          <w:rFonts w:hint="eastAsia"/>
          <w:snapToGrid w:val="0"/>
          <w:kern w:val="0"/>
          <w:lang w:val="en-US" w:eastAsia="zh-CN"/>
        </w:rPr>
        <w:t xml:space="preserve"> 线上理赔平台</w:t>
      </w:r>
      <w:bookmarkEnd w:id="17"/>
    </w:p>
    <w:p w14:paraId="47973163">
      <w:pPr>
        <w:pStyle w:val="4"/>
        <w:rPr>
          <w:rFonts w:ascii="黑体" w:hAnsi="黑体" w:eastAsia="黑体"/>
        </w:rPr>
      </w:pPr>
      <w:bookmarkStart w:id="18" w:name="_Toc30854"/>
      <w:r>
        <w:rPr>
          <w:rFonts w:hint="eastAsia" w:ascii="黑体" w:hAnsi="黑体" w:eastAsia="黑体"/>
        </w:rPr>
        <w:t>功能描述</w:t>
      </w:r>
      <w:bookmarkEnd w:id="18"/>
    </w:p>
    <w:p w14:paraId="791563A1">
      <w:pPr>
        <w:pStyle w:val="4"/>
        <w:rPr>
          <w:rFonts w:ascii="黑体" w:hAnsi="黑体" w:eastAsia="黑体"/>
        </w:rPr>
      </w:pPr>
      <w:bookmarkStart w:id="19" w:name="_Toc18384"/>
      <w:r>
        <w:rPr>
          <w:rFonts w:hint="eastAsia" w:ascii="黑体" w:hAnsi="黑体" w:eastAsia="黑体"/>
        </w:rPr>
        <w:t>业务规则/算法</w:t>
      </w:r>
      <w:bookmarkEnd w:id="19"/>
    </w:p>
    <w:p w14:paraId="7168F459">
      <w:pPr>
        <w:pStyle w:val="4"/>
        <w:numPr>
          <w:ilvl w:val="3"/>
          <w:numId w:val="3"/>
        </w:numPr>
        <w:tabs>
          <w:tab w:val="left" w:pos="851"/>
        </w:tabs>
        <w:rPr>
          <w:rFonts w:ascii="黑体" w:hAnsi="黑体" w:eastAsia="黑体"/>
        </w:rPr>
      </w:pPr>
      <w:bookmarkStart w:id="20" w:name="_Toc11105"/>
      <w:bookmarkStart w:id="21" w:name="_Toc208994592"/>
      <w:bookmarkStart w:id="22" w:name="_Toc159208000"/>
      <w:bookmarkStart w:id="23" w:name="_Toc158724235"/>
      <w:bookmarkStart w:id="24" w:name="_Toc160265030"/>
      <w:bookmarkStart w:id="25" w:name="_Toc160265178"/>
      <w:bookmarkStart w:id="26" w:name="_Toc160265201"/>
      <w:bookmarkStart w:id="27" w:name="_Toc159208069"/>
      <w:bookmarkStart w:id="28" w:name="_Toc159208092"/>
      <w:bookmarkStart w:id="29" w:name="_Toc160265053"/>
      <w:bookmarkStart w:id="30" w:name="_Toc158724208"/>
      <w:bookmarkStart w:id="31" w:name="_Toc159208023"/>
      <w:bookmarkStart w:id="32" w:name="_Toc208994584"/>
      <w:r>
        <w:rPr>
          <w:rFonts w:hint="eastAsia" w:ascii="黑体" w:hAnsi="黑体" w:eastAsia="黑体"/>
          <w:lang w:val="en-US" w:eastAsia="zh-CN"/>
        </w:rPr>
        <w:t>签到</w:t>
      </w:r>
      <w:bookmarkEnd w:id="20"/>
    </w:p>
    <w:p w14:paraId="452D0760">
      <w:pPr>
        <w:numPr>
          <w:ilvl w:val="0"/>
          <w:numId w:val="0"/>
        </w:numPr>
        <w:spacing w:line="276" w:lineRule="auto"/>
      </w:pPr>
      <w:r>
        <w:drawing>
          <wp:inline distT="0" distB="0" distL="114300" distR="114300">
            <wp:extent cx="5267325" cy="2356485"/>
            <wp:effectExtent l="9525" t="9525" r="19050" b="15240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356485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0000FF"/>
                      </a:solidFill>
                    </a:ln>
                  </pic:spPr>
                </pic:pic>
              </a:graphicData>
            </a:graphic>
          </wp:inline>
        </w:drawing>
      </w:r>
    </w:p>
    <w:p w14:paraId="175D9588">
      <w:pPr>
        <w:numPr>
          <w:ilvl w:val="0"/>
          <w:numId w:val="4"/>
        </w:numPr>
        <w:spacing w:line="276" w:lineRule="auto"/>
        <w:ind w:left="420" w:leftChars="200" w:firstLine="0" w:firstLineChars="0"/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新增签到技能选择：</w:t>
      </w:r>
    </w:p>
    <w:p w14:paraId="7452BA4B">
      <w:pPr>
        <w:numPr>
          <w:ilvl w:val="1"/>
          <w:numId w:val="5"/>
        </w:numPr>
        <w:spacing w:line="276" w:lineRule="auto"/>
        <w:ind w:left="840" w:leftChars="0" w:hanging="420" w:firstLineChars="0"/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支持签到人员多选技能组。</w:t>
      </w:r>
    </w:p>
    <w:p w14:paraId="25997F10">
      <w:pPr>
        <w:numPr>
          <w:ilvl w:val="1"/>
          <w:numId w:val="5"/>
        </w:numPr>
        <w:spacing w:line="276" w:lineRule="auto"/>
        <w:ind w:left="840" w:leftChars="0" w:hanging="420" w:firstLineChars="0"/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码表：意外险、健康险、车险人伤、车险车物、财产险人伤、财产险车物。</w:t>
      </w:r>
    </w:p>
    <w:p w14:paraId="6020BF01">
      <w:pPr>
        <w:numPr>
          <w:ilvl w:val="1"/>
          <w:numId w:val="5"/>
        </w:numPr>
        <w:spacing w:line="276" w:lineRule="auto"/>
        <w:ind w:left="840" w:leftChars="0" w:hanging="420" w:firstLineChars="0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签到时控制至少选择有1个技能组。</w:t>
      </w:r>
    </w:p>
    <w:p w14:paraId="4DB1737D">
      <w:pPr>
        <w:numPr>
          <w:ilvl w:val="0"/>
          <w:numId w:val="4"/>
        </w:numPr>
        <w:spacing w:line="276" w:lineRule="auto"/>
        <w:ind w:left="420" w:leftChars="200" w:firstLine="0" w:firstLineChars="0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默认带出上次签到技能组，可修改。</w:t>
      </w:r>
    </w:p>
    <w:p w14:paraId="4AC75A35">
      <w:pPr>
        <w:pStyle w:val="4"/>
        <w:numPr>
          <w:ilvl w:val="3"/>
          <w:numId w:val="3"/>
        </w:numPr>
        <w:tabs>
          <w:tab w:val="left" w:pos="851"/>
        </w:tabs>
        <w:rPr>
          <w:rFonts w:ascii="黑体" w:hAnsi="黑体" w:eastAsia="黑体"/>
        </w:rPr>
      </w:pPr>
      <w:bookmarkStart w:id="33" w:name="_Toc22224"/>
      <w:r>
        <w:rPr>
          <w:rFonts w:hint="eastAsia" w:ascii="黑体" w:hAnsi="黑体" w:eastAsia="黑体"/>
          <w:lang w:val="en-US" w:eastAsia="zh-CN"/>
        </w:rPr>
        <w:t>用户管理</w:t>
      </w:r>
      <w:bookmarkEnd w:id="33"/>
    </w:p>
    <w:p w14:paraId="5A6732F6">
      <w:r>
        <w:drawing>
          <wp:inline distT="0" distB="0" distL="114300" distR="114300">
            <wp:extent cx="5273040" cy="3789045"/>
            <wp:effectExtent l="9525" t="9525" r="13335" b="11430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789045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0000FF"/>
                      </a:solidFill>
                    </a:ln>
                  </pic:spPr>
                </pic:pic>
              </a:graphicData>
            </a:graphic>
          </wp:inline>
        </w:drawing>
      </w:r>
    </w:p>
    <w:p w14:paraId="53914375">
      <w:pPr>
        <w:numPr>
          <w:ilvl w:val="0"/>
          <w:numId w:val="6"/>
        </w:numPr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维护用户信息时，新增技能组字段：</w:t>
      </w:r>
    </w:p>
    <w:p w14:paraId="55DE993A">
      <w:pPr>
        <w:numPr>
          <w:ilvl w:val="1"/>
          <w:numId w:val="7"/>
        </w:numPr>
        <w:spacing w:line="276" w:lineRule="auto"/>
        <w:ind w:left="840" w:leftChars="0" w:hanging="420" w:firstLineChars="0"/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支持多选技能组（</w:t>
      </w:r>
      <w:r>
        <w:rPr>
          <w:rFonts w:hint="eastAsia" w:ascii="宋体" w:hAnsi="宋体" w:cs="宋体"/>
          <w:snapToGrid w:val="0"/>
          <w:color w:val="0000FF"/>
          <w:kern w:val="0"/>
          <w:sz w:val="21"/>
          <w:szCs w:val="21"/>
          <w:lang w:val="en-US" w:eastAsia="zh-CN"/>
        </w:rPr>
        <w:t>王启旻备注：请开发评估是否可以把目前的“岗位”字段用作“技能组”</w:t>
      </w: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）。</w:t>
      </w:r>
    </w:p>
    <w:p w14:paraId="791F099D">
      <w:pPr>
        <w:numPr>
          <w:ilvl w:val="1"/>
          <w:numId w:val="7"/>
        </w:numPr>
        <w:spacing w:line="276" w:lineRule="auto"/>
        <w:ind w:left="840" w:leftChars="0" w:hanging="420" w:firstLineChars="0"/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码表：意外险、健康险、车险人伤、车险车物、财产险人伤、财产险车物。</w:t>
      </w:r>
    </w:p>
    <w:p w14:paraId="174398A9">
      <w:pPr>
        <w:numPr>
          <w:ilvl w:val="1"/>
          <w:numId w:val="7"/>
        </w:numPr>
        <w:spacing w:line="276" w:lineRule="auto"/>
        <w:ind w:left="840" w:leftChars="0" w:hanging="420" w:firstLineChars="0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提交时至少选择有1个技能组。</w:t>
      </w:r>
    </w:p>
    <w:p w14:paraId="5D204660">
      <w:pPr>
        <w:numPr>
          <w:ilvl w:val="0"/>
          <w:numId w:val="6"/>
        </w:numPr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历史数据处理：对现在线上岗用户技能组赋默认值“车险车物”。</w:t>
      </w:r>
    </w:p>
    <w:p w14:paraId="48B6A4D4">
      <w:pPr>
        <w:pStyle w:val="4"/>
        <w:numPr>
          <w:ilvl w:val="3"/>
          <w:numId w:val="3"/>
        </w:numPr>
        <w:tabs>
          <w:tab w:val="left" w:pos="851"/>
        </w:tabs>
        <w:rPr>
          <w:rFonts w:ascii="黑体" w:hAnsi="黑体" w:eastAsia="黑体"/>
        </w:rPr>
      </w:pPr>
      <w:bookmarkStart w:id="34" w:name="_Toc13009"/>
      <w:r>
        <w:rPr>
          <w:rFonts w:hint="eastAsia" w:ascii="黑体" w:hAnsi="黑体" w:eastAsia="黑体"/>
          <w:lang w:val="en-US" w:eastAsia="zh-CN"/>
        </w:rPr>
        <w:t>调度规则</w:t>
      </w:r>
      <w:bookmarkEnd w:id="34"/>
    </w:p>
    <w:p w14:paraId="5DA32A64">
      <w:pPr>
        <w:numPr>
          <w:ilvl w:val="0"/>
          <w:numId w:val="8"/>
        </w:numPr>
        <w:spacing w:line="276" w:lineRule="auto"/>
        <w:ind w:left="420" w:leftChars="200" w:firstLine="0" w:firstLineChars="0"/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分公司调度规则配置时，支持维护车、财、意健险调度到线上的案件规则。</w:t>
      </w:r>
    </w:p>
    <w:p w14:paraId="322E8A42">
      <w:pPr>
        <w:numPr>
          <w:ilvl w:val="1"/>
          <w:numId w:val="9"/>
        </w:numPr>
        <w:spacing w:line="276" w:lineRule="auto"/>
        <w:ind w:left="840" w:leftChars="0" w:hanging="420" w:firstLineChars="0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规则一：名称调整为“车险电话报案调度规则”</w:t>
      </w:r>
    </w:p>
    <w:p w14:paraId="5CBFFDF1">
      <w:pPr>
        <w:numPr>
          <w:ilvl w:val="1"/>
          <w:numId w:val="9"/>
        </w:numPr>
        <w:spacing w:line="276" w:lineRule="auto"/>
        <w:ind w:left="840" w:leftChars="0" w:hanging="420" w:firstLineChars="0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规则二：名称调整为“外部报案调度规则”</w:t>
      </w:r>
    </w:p>
    <w:p w14:paraId="05C0E67A">
      <w:pPr>
        <w:numPr>
          <w:ilvl w:val="1"/>
          <w:numId w:val="9"/>
        </w:numPr>
        <w:spacing w:line="276" w:lineRule="auto"/>
        <w:ind w:left="840" w:leftChars="0" w:hanging="420" w:firstLineChars="0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车险电话报案调度规则</w:t>
      </w:r>
    </w:p>
    <w:tbl>
      <w:tblPr>
        <w:tblStyle w:val="2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96"/>
        <w:gridCol w:w="2411"/>
        <w:gridCol w:w="2215"/>
      </w:tblGrid>
      <w:tr w14:paraId="59E719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522" w:type="dxa"/>
            <w:gridSpan w:val="3"/>
            <w:shd w:val="clear" w:color="auto" w:fill="00B050"/>
          </w:tcPr>
          <w:p w14:paraId="41C3D399">
            <w:pPr>
              <w:numPr>
                <w:ilvl w:val="0"/>
                <w:numId w:val="0"/>
              </w:numPr>
              <w:spacing w:line="276" w:lineRule="auto"/>
              <w:jc w:val="center"/>
              <w:rPr>
                <w:rFonts w:hint="eastAsia" w:ascii="宋体" w:hAnsi="宋体" w:cs="宋体"/>
                <w:b/>
                <w:bCs/>
                <w:snapToGrid w:val="0"/>
                <w:color w:val="FFFFFF" w:themeColor="background1"/>
                <w:kern w:val="0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cs="宋体"/>
                <w:b/>
                <w:bCs/>
                <w:snapToGrid w:val="0"/>
                <w:color w:val="FFFFFF" w:themeColor="background1"/>
                <w:kern w:val="0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车险电话报案调度规则</w:t>
            </w:r>
          </w:p>
        </w:tc>
      </w:tr>
      <w:tr w14:paraId="6F02CB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3896" w:type="dxa"/>
            <w:vMerge w:val="restart"/>
          </w:tcPr>
          <w:p w14:paraId="63192AAD">
            <w:pPr>
              <w:numPr>
                <w:ilvl w:val="0"/>
                <w:numId w:val="0"/>
              </w:numPr>
              <w:spacing w:line="276" w:lineRule="auto"/>
              <w:jc w:val="center"/>
              <w:rPr>
                <w:rFonts w:hint="eastAsia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</w:p>
          <w:p w14:paraId="669588A1">
            <w:pPr>
              <w:numPr>
                <w:ilvl w:val="0"/>
                <w:numId w:val="0"/>
              </w:numPr>
              <w:spacing w:line="276" w:lineRule="auto"/>
              <w:jc w:val="center"/>
              <w:rPr>
                <w:rFonts w:hint="eastAsia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</w:p>
          <w:p w14:paraId="09F0D77A">
            <w:pPr>
              <w:numPr>
                <w:ilvl w:val="0"/>
                <w:numId w:val="0"/>
              </w:numPr>
              <w:spacing w:line="276" w:lineRule="auto"/>
              <w:jc w:val="center"/>
              <w:rPr>
                <w:rFonts w:hint="default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A：案件级规则</w:t>
            </w:r>
          </w:p>
        </w:tc>
        <w:tc>
          <w:tcPr>
            <w:tcW w:w="2411" w:type="dxa"/>
            <w:shd w:val="clear" w:color="auto" w:fill="auto"/>
            <w:vAlign w:val="top"/>
          </w:tcPr>
          <w:p w14:paraId="0F1498F3">
            <w:pPr>
              <w:numPr>
                <w:ilvl w:val="0"/>
                <w:numId w:val="0"/>
              </w:numPr>
              <w:spacing w:line="276" w:lineRule="auto"/>
              <w:ind w:left="0" w:leftChars="0" w:firstLine="0" w:firstLineChars="0"/>
              <w:rPr>
                <w:rFonts w:hint="eastAsia" w:ascii="宋体" w:hAnsi="宋体" w:eastAsia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配置项</w:t>
            </w:r>
          </w:p>
        </w:tc>
        <w:tc>
          <w:tcPr>
            <w:tcW w:w="2215" w:type="dxa"/>
            <w:shd w:val="clear" w:color="auto" w:fill="auto"/>
            <w:vAlign w:val="top"/>
          </w:tcPr>
          <w:p w14:paraId="5CF2B682">
            <w:pPr>
              <w:numPr>
                <w:ilvl w:val="0"/>
                <w:numId w:val="0"/>
              </w:numPr>
              <w:spacing w:line="276" w:lineRule="auto"/>
              <w:ind w:left="0" w:leftChars="0" w:firstLine="0" w:firstLineChars="0"/>
              <w:rPr>
                <w:rFonts w:hint="default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备注</w:t>
            </w:r>
          </w:p>
        </w:tc>
      </w:tr>
      <w:tr w14:paraId="6F58F9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96" w:type="dxa"/>
            <w:vMerge w:val="continue"/>
            <w:shd w:val="clear" w:color="auto" w:fill="auto"/>
            <w:vAlign w:val="top"/>
          </w:tcPr>
          <w:p w14:paraId="317735AD">
            <w:pPr>
              <w:numPr>
                <w:ilvl w:val="0"/>
                <w:numId w:val="0"/>
              </w:numPr>
              <w:spacing w:line="276" w:lineRule="auto"/>
              <w:rPr>
                <w:rFonts w:hint="default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411" w:type="dxa"/>
            <w:shd w:val="clear" w:color="auto" w:fill="auto"/>
            <w:vAlign w:val="top"/>
          </w:tcPr>
          <w:p w14:paraId="17C8EF00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（标的车）车俩种类</w:t>
            </w:r>
          </w:p>
          <w:p w14:paraId="5645778C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（标的车）使用性质</w:t>
            </w:r>
          </w:p>
          <w:p w14:paraId="15E969A6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客户类型</w:t>
            </w:r>
          </w:p>
          <w:p w14:paraId="1DB47506">
            <w:pPr>
              <w:numPr>
                <w:ilvl w:val="0"/>
                <w:numId w:val="0"/>
              </w:numPr>
              <w:spacing w:line="276" w:lineRule="auto"/>
              <w:rPr>
                <w:rFonts w:hint="default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出险原因</w:t>
            </w:r>
          </w:p>
        </w:tc>
        <w:tc>
          <w:tcPr>
            <w:tcW w:w="2215" w:type="dxa"/>
            <w:shd w:val="clear" w:color="auto" w:fill="auto"/>
            <w:vAlign w:val="top"/>
          </w:tcPr>
          <w:p w14:paraId="6C0AF12B">
            <w:pPr>
              <w:numPr>
                <w:ilvl w:val="0"/>
                <w:numId w:val="0"/>
              </w:numPr>
              <w:spacing w:line="276" w:lineRule="auto"/>
              <w:rPr>
                <w:rFonts w:hint="default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原“规则一”配置项中拆出</w:t>
            </w:r>
          </w:p>
        </w:tc>
      </w:tr>
      <w:tr w14:paraId="2870E9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96" w:type="dxa"/>
            <w:shd w:val="clear" w:color="auto" w:fill="auto"/>
            <w:vAlign w:val="top"/>
          </w:tcPr>
          <w:p w14:paraId="2EB5D8AA">
            <w:pPr>
              <w:numPr>
                <w:ilvl w:val="0"/>
                <w:numId w:val="0"/>
              </w:numPr>
              <w:spacing w:line="276" w:lineRule="auto"/>
              <w:ind w:left="0" w:leftChars="0" w:firstLine="0" w:firstLineChars="0"/>
              <w:rPr>
                <w:rFonts w:hint="default" w:ascii="宋体" w:hAnsi="宋体" w:eastAsia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 w:bidi="ar-SA"/>
              </w:rPr>
              <w:t>B:</w:t>
            </w: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车险</w:t>
            </w: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 w:bidi="ar-SA"/>
              </w:rPr>
              <w:t>车物线上规则</w:t>
            </w:r>
          </w:p>
        </w:tc>
        <w:tc>
          <w:tcPr>
            <w:tcW w:w="2411" w:type="dxa"/>
          </w:tcPr>
          <w:p w14:paraId="2BD5B2AB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车辆初登日期</w:t>
            </w:r>
          </w:p>
          <w:p w14:paraId="746C6ABE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（保单）出险次数</w:t>
            </w:r>
          </w:p>
          <w:p w14:paraId="1713B6D4">
            <w:pPr>
              <w:numPr>
                <w:ilvl w:val="0"/>
                <w:numId w:val="0"/>
              </w:numPr>
              <w:spacing w:line="276" w:lineRule="auto"/>
              <w:rPr>
                <w:rFonts w:hint="default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车辆能否正常行驶</w:t>
            </w:r>
          </w:p>
        </w:tc>
        <w:tc>
          <w:tcPr>
            <w:tcW w:w="2215" w:type="dxa"/>
          </w:tcPr>
          <w:p w14:paraId="23215D84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原“规则一”配置项中拆出</w:t>
            </w:r>
          </w:p>
        </w:tc>
      </w:tr>
      <w:tr w14:paraId="53C124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96" w:type="dxa"/>
          </w:tcPr>
          <w:p w14:paraId="7A1C4084">
            <w:pPr>
              <w:numPr>
                <w:ilvl w:val="0"/>
                <w:numId w:val="0"/>
              </w:numPr>
              <w:spacing w:line="276" w:lineRule="auto"/>
              <w:ind w:left="0" w:leftChars="0" w:firstLine="0" w:firstLineChars="0"/>
              <w:rPr>
                <w:rFonts w:hint="default" w:ascii="宋体" w:hAnsi="宋体" w:eastAsia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C：车险人伤</w:t>
            </w: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 w:bidi="ar-SA"/>
              </w:rPr>
              <w:t>线上规则</w:t>
            </w:r>
          </w:p>
        </w:tc>
        <w:tc>
          <w:tcPr>
            <w:tcW w:w="4626" w:type="dxa"/>
            <w:gridSpan w:val="2"/>
          </w:tcPr>
          <w:p w14:paraId="5B15D71D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-车险人伤选择性流入</w:t>
            </w:r>
          </w:p>
          <w:p w14:paraId="655D43A7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①是否人伤伤亡：是；</w:t>
            </w:r>
          </w:p>
          <w:p w14:paraId="591C9A7A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②是否现场报案：是；</w:t>
            </w:r>
          </w:p>
          <w:p w14:paraId="7D4E962F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③（保单）出险次数：大于0次≤2次；</w:t>
            </w:r>
          </w:p>
          <w:p w14:paraId="589043ED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④报案人是标的驾驶员；是；</w:t>
            </w:r>
          </w:p>
          <w:p w14:paraId="3A717CB3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⑤伤亡类型：不含死亡；</w:t>
            </w:r>
          </w:p>
          <w:p w14:paraId="67489D9B">
            <w:pPr>
              <w:numPr>
                <w:ilvl w:val="0"/>
                <w:numId w:val="0"/>
              </w:numPr>
              <w:spacing w:line="276" w:lineRule="auto"/>
              <w:rPr>
                <w:rFonts w:hint="default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⑥出险时间或报案时间不在高风险时间段：20:00~6:00</w:t>
            </w:r>
          </w:p>
          <w:p w14:paraId="2FFE44CF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-车险人伤全不流入</w:t>
            </w:r>
          </w:p>
          <w:p w14:paraId="3FCEA047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①是否人伤伤亡：否；不可修改；</w:t>
            </w:r>
          </w:p>
        </w:tc>
      </w:tr>
    </w:tbl>
    <w:p w14:paraId="6D46952F">
      <w:pPr>
        <w:numPr>
          <w:ilvl w:val="0"/>
          <w:numId w:val="8"/>
        </w:numPr>
        <w:spacing w:line="276" w:lineRule="auto"/>
        <w:ind w:left="420" w:leftChars="200" w:firstLine="0" w:firstLineChars="0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车险案件调度至线上规则调整为：满足案件级规则且满足车物线上规则（A且B）或满足案件级规则且满足人伤线上规则（A且C）。</w:t>
      </w:r>
    </w:p>
    <w:p w14:paraId="058B046B">
      <w:pPr>
        <w:numPr>
          <w:ilvl w:val="0"/>
          <w:numId w:val="0"/>
        </w:numPr>
        <w:spacing w:line="276" w:lineRule="auto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</w:p>
    <w:p w14:paraId="7903449D">
      <w:pPr>
        <w:pStyle w:val="4"/>
        <w:numPr>
          <w:ilvl w:val="3"/>
          <w:numId w:val="3"/>
        </w:numPr>
        <w:tabs>
          <w:tab w:val="left" w:pos="851"/>
        </w:tabs>
        <w:rPr>
          <w:rFonts w:ascii="黑体" w:hAnsi="黑体" w:eastAsia="黑体"/>
        </w:rPr>
      </w:pPr>
      <w:bookmarkStart w:id="35" w:name="_Toc8659"/>
      <w:r>
        <w:rPr>
          <w:rFonts w:hint="eastAsia" w:ascii="黑体" w:hAnsi="黑体" w:eastAsia="黑体"/>
          <w:lang w:val="en-US" w:eastAsia="zh-CN"/>
        </w:rPr>
        <w:t>任务调度</w:t>
      </w:r>
      <w:bookmarkEnd w:id="35"/>
    </w:p>
    <w:p w14:paraId="73EC8771">
      <w:pPr>
        <w:numPr>
          <w:ilvl w:val="0"/>
          <w:numId w:val="0"/>
        </w:numPr>
        <w:spacing w:line="276" w:lineRule="auto"/>
        <w:ind w:leftChars="200"/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车险支持含人伤案件流入车物后，线上案件调度至线上岗规则调整如下：</w:t>
      </w:r>
    </w:p>
    <w:p w14:paraId="4BCFD26E">
      <w:pPr>
        <w:numPr>
          <w:ilvl w:val="0"/>
          <w:numId w:val="10"/>
        </w:numPr>
        <w:spacing w:line="276" w:lineRule="auto"/>
        <w:ind w:leftChars="200"/>
        <w:rPr>
          <w:rFonts w:hint="eastAsia" w:ascii="宋体" w:hAnsi="宋体" w:cs="宋体"/>
          <w:b/>
          <w:bCs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b/>
          <w:bCs/>
          <w:snapToGrid w:val="0"/>
          <w:kern w:val="0"/>
          <w:sz w:val="21"/>
          <w:szCs w:val="21"/>
          <w:lang w:val="en-US" w:eastAsia="zh-CN"/>
        </w:rPr>
        <w:t>场景一：车险车物、人伤均满足线上案件流入规则</w:t>
      </w:r>
    </w:p>
    <w:tbl>
      <w:tblPr>
        <w:tblStyle w:val="25"/>
        <w:tblW w:w="0" w:type="auto"/>
        <w:tblInd w:w="66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60"/>
      </w:tblGrid>
      <w:tr w14:paraId="49C2EA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860" w:type="dxa"/>
          </w:tcPr>
          <w:p w14:paraId="60184699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A.优先调度给该出险区域内签到用户中</w:t>
            </w: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同时</w:t>
            </w:r>
            <w:r>
              <w:rPr>
                <w:rFonts w:hint="eastAsia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签到了车物、人伤技能组的用户；有多人同时签到则轮流派工。</w:t>
            </w:r>
          </w:p>
          <w:p w14:paraId="7DB123C5">
            <w:pPr>
              <w:numPr>
                <w:ilvl w:val="0"/>
                <w:numId w:val="0"/>
              </w:numPr>
              <w:spacing w:line="276" w:lineRule="auto"/>
              <w:rPr>
                <w:rFonts w:hint="default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B.如无同时签到车物、人伤技能组的人，但两个技能组分别都有用户签到，则将车物、人伤分别调度至不同用户。</w:t>
            </w:r>
          </w:p>
          <w:p w14:paraId="64D81559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C.如仅有车物技能组签到，则将车物调度至线上，人伤调度至线下。</w:t>
            </w:r>
          </w:p>
          <w:p w14:paraId="502EFC7A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D.如仅有人伤技能组签到，则将人伤调度至线上，车物调度至线下。</w:t>
            </w:r>
          </w:p>
          <w:p w14:paraId="582526FD">
            <w:pPr>
              <w:numPr>
                <w:ilvl w:val="0"/>
                <w:numId w:val="0"/>
              </w:numPr>
              <w:spacing w:line="276" w:lineRule="auto"/>
              <w:rPr>
                <w:rFonts w:hint="default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E.既没有车险车物技能组签到，也没有车险人伤技能组签到，则将整案调度至线下</w:t>
            </w:r>
          </w:p>
        </w:tc>
      </w:tr>
    </w:tbl>
    <w:p w14:paraId="5A440998">
      <w:pPr>
        <w:numPr>
          <w:ilvl w:val="0"/>
          <w:numId w:val="10"/>
        </w:numPr>
        <w:spacing w:line="276" w:lineRule="auto"/>
        <w:ind w:leftChars="200"/>
        <w:rPr>
          <w:rFonts w:hint="default" w:ascii="宋体" w:hAnsi="宋体" w:cs="宋体"/>
          <w:b/>
          <w:bCs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b/>
          <w:bCs/>
          <w:snapToGrid w:val="0"/>
          <w:kern w:val="0"/>
          <w:sz w:val="21"/>
          <w:szCs w:val="21"/>
          <w:lang w:val="en-US" w:eastAsia="zh-CN"/>
        </w:rPr>
        <w:t>场景二：车险车物满足线上案件流入规则、人伤不满足线上案件流入规则（反之亦然，即车物不满足，人伤满足也是相同逻辑</w:t>
      </w:r>
      <w:bookmarkStart w:id="54" w:name="_GoBack"/>
      <w:bookmarkEnd w:id="54"/>
      <w:r>
        <w:rPr>
          <w:rFonts w:hint="eastAsia" w:ascii="宋体" w:hAnsi="宋体" w:cs="宋体"/>
          <w:b/>
          <w:bCs/>
          <w:snapToGrid w:val="0"/>
          <w:kern w:val="0"/>
          <w:sz w:val="21"/>
          <w:szCs w:val="21"/>
          <w:lang w:val="en-US" w:eastAsia="zh-CN"/>
        </w:rPr>
        <w:t>）</w:t>
      </w:r>
    </w:p>
    <w:tbl>
      <w:tblPr>
        <w:tblStyle w:val="25"/>
        <w:tblW w:w="0" w:type="auto"/>
        <w:tblInd w:w="6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71"/>
      </w:tblGrid>
      <w:tr w14:paraId="4EB4D8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871" w:type="dxa"/>
          </w:tcPr>
          <w:p w14:paraId="357D0A27">
            <w:pPr>
              <w:numPr>
                <w:ilvl w:val="0"/>
                <w:numId w:val="0"/>
              </w:numPr>
              <w:spacing w:line="276" w:lineRule="auto"/>
              <w:rPr>
                <w:rFonts w:hint="eastAsia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有车物技能组签到，则将车物调度至线上，人伤调度至线下</w:t>
            </w:r>
          </w:p>
          <w:p w14:paraId="6AA145EC">
            <w:pPr>
              <w:numPr>
                <w:ilvl w:val="0"/>
                <w:numId w:val="0"/>
              </w:numPr>
              <w:spacing w:line="276" w:lineRule="auto"/>
              <w:rPr>
                <w:rFonts w:hint="default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没有车物技能组签到，则将整案调度至线下</w:t>
            </w:r>
          </w:p>
        </w:tc>
      </w:tr>
    </w:tbl>
    <w:p w14:paraId="58AFD5E4">
      <w:pPr>
        <w:numPr>
          <w:ilvl w:val="0"/>
          <w:numId w:val="10"/>
        </w:numPr>
        <w:spacing w:line="276" w:lineRule="auto"/>
        <w:ind w:leftChars="200"/>
        <w:rPr>
          <w:rFonts w:hint="default" w:ascii="宋体" w:hAnsi="宋体" w:cs="宋体"/>
          <w:b/>
          <w:bCs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b/>
          <w:bCs/>
          <w:snapToGrid w:val="0"/>
          <w:kern w:val="0"/>
          <w:sz w:val="21"/>
          <w:szCs w:val="21"/>
          <w:lang w:val="en-US" w:eastAsia="zh-CN"/>
        </w:rPr>
        <w:t>场景三：车险车物、人伤均不满足线上案件流入规则</w:t>
      </w:r>
    </w:p>
    <w:tbl>
      <w:tblPr>
        <w:tblStyle w:val="25"/>
        <w:tblW w:w="0" w:type="auto"/>
        <w:tblInd w:w="6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71"/>
      </w:tblGrid>
      <w:tr w14:paraId="47AE7E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871" w:type="dxa"/>
          </w:tcPr>
          <w:p w14:paraId="09953FD5">
            <w:pPr>
              <w:numPr>
                <w:ilvl w:val="0"/>
                <w:numId w:val="0"/>
              </w:numPr>
              <w:spacing w:line="276" w:lineRule="auto"/>
              <w:rPr>
                <w:rFonts w:hint="default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napToGrid w:val="0"/>
                <w:kern w:val="0"/>
                <w:sz w:val="21"/>
                <w:szCs w:val="21"/>
                <w:vertAlign w:val="baseline"/>
                <w:lang w:val="en-US" w:eastAsia="zh-CN"/>
              </w:rPr>
              <w:t>将整案调度至线下</w:t>
            </w:r>
          </w:p>
        </w:tc>
      </w:tr>
    </w:tbl>
    <w:p w14:paraId="55271283">
      <w:pPr>
        <w:numPr>
          <w:ilvl w:val="0"/>
          <w:numId w:val="0"/>
        </w:numPr>
        <w:spacing w:line="276" w:lineRule="auto"/>
        <w:ind w:leftChars="200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</w:p>
    <w:p w14:paraId="460E396D">
      <w:pPr>
        <w:pStyle w:val="4"/>
        <w:numPr>
          <w:ilvl w:val="3"/>
          <w:numId w:val="3"/>
        </w:numPr>
        <w:tabs>
          <w:tab w:val="left" w:pos="851"/>
        </w:tabs>
        <w:rPr>
          <w:rFonts w:ascii="黑体" w:hAnsi="黑体" w:eastAsia="黑体"/>
        </w:rPr>
      </w:pPr>
      <w:bookmarkStart w:id="36" w:name="_Toc12784"/>
      <w:r>
        <w:rPr>
          <w:rFonts w:hint="eastAsia" w:ascii="黑体" w:hAnsi="黑体" w:eastAsia="黑体"/>
          <w:lang w:val="en-US" w:eastAsia="zh-CN"/>
        </w:rPr>
        <w:t>任务处理</w:t>
      </w:r>
      <w:bookmarkEnd w:id="36"/>
    </w:p>
    <w:p w14:paraId="3E633406">
      <w:r>
        <w:drawing>
          <wp:inline distT="0" distB="0" distL="114300" distR="114300">
            <wp:extent cx="2569845" cy="4397375"/>
            <wp:effectExtent l="9525" t="9525" r="11430" b="12700"/>
            <wp:docPr id="1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569845" cy="4397375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0000FF"/>
                      </a:solidFill>
                    </a:ln>
                  </pic:spPr>
                </pic:pic>
              </a:graphicData>
            </a:graphic>
          </wp:inline>
        </w:drawing>
      </w:r>
    </w:p>
    <w:p w14:paraId="4A74DFD9">
      <w:pPr>
        <w:numPr>
          <w:ilvl w:val="0"/>
          <w:numId w:val="11"/>
        </w:numPr>
        <w:spacing w:line="276" w:lineRule="auto"/>
        <w:ind w:left="420" w:leftChars="200" w:firstLine="0" w:firstLineChars="0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案件池中新增车/财/意健tab页，点击切换不同险种的任务列表。</w:t>
      </w:r>
    </w:p>
    <w:p w14:paraId="29B08E5F">
      <w:pPr>
        <w:numPr>
          <w:ilvl w:val="0"/>
          <w:numId w:val="11"/>
        </w:numPr>
        <w:spacing w:line="276" w:lineRule="auto"/>
        <w:ind w:left="420" w:leftChars="200" w:firstLine="0" w:firstLineChars="0"/>
        <w:rPr>
          <w:rFonts w:hint="default" w:ascii="宋体" w:hAnsi="宋体" w:cs="宋体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lang w:val="en-US" w:eastAsia="zh-CN"/>
        </w:rPr>
        <w:t>流转至线上的人伤任务，在系统右侧链接中，显示人伤任务的处理入口链接。</w:t>
      </w:r>
    </w:p>
    <w:p w14:paraId="71879105">
      <w:pPr>
        <w:pStyle w:val="4"/>
        <w:rPr>
          <w:rFonts w:ascii="黑体" w:hAnsi="黑体" w:eastAsia="黑体"/>
        </w:rPr>
      </w:pPr>
      <w:bookmarkStart w:id="37" w:name="_Toc30618"/>
      <w:r>
        <w:rPr>
          <w:rFonts w:hint="eastAsia" w:ascii="黑体" w:hAnsi="黑体" w:eastAsia="黑体"/>
        </w:rPr>
        <w:t>界面原型</w:t>
      </w:r>
      <w:bookmarkEnd w:id="37"/>
    </w:p>
    <w:p w14:paraId="1ADDA307">
      <w:pPr>
        <w:pStyle w:val="5"/>
        <w:numPr>
          <w:ilvl w:val="3"/>
          <w:numId w:val="3"/>
        </w:numPr>
        <w:tabs>
          <w:tab w:val="left" w:pos="851"/>
        </w:tabs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页面流转图</w:t>
      </w:r>
    </w:p>
    <w:p w14:paraId="1FE4C1F8">
      <w:pPr>
        <w:pStyle w:val="5"/>
        <w:numPr>
          <w:ilvl w:val="3"/>
          <w:numId w:val="3"/>
        </w:numPr>
        <w:tabs>
          <w:tab w:val="left" w:pos="851"/>
        </w:tabs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页面展示</w:t>
      </w:r>
    </w:p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p w14:paraId="3F2B8360">
      <w:pPr>
        <w:pStyle w:val="5"/>
        <w:numPr>
          <w:ilvl w:val="3"/>
          <w:numId w:val="3"/>
        </w:numPr>
        <w:tabs>
          <w:tab w:val="left" w:pos="851"/>
        </w:tabs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新增或修改字段说明</w:t>
      </w:r>
    </w:p>
    <w:p w14:paraId="6A7EB6B9">
      <w:pPr>
        <w:pStyle w:val="3"/>
        <w:rPr>
          <w:snapToGrid w:val="0"/>
          <w:kern w:val="0"/>
        </w:rPr>
      </w:pPr>
      <w:bookmarkStart w:id="38" w:name="_Toc23622"/>
      <w:r>
        <w:rPr>
          <w:rFonts w:hint="eastAsia"/>
          <w:snapToGrid w:val="0"/>
          <w:kern w:val="0"/>
        </w:rPr>
        <w:t>需求</w:t>
      </w:r>
      <w:r>
        <w:rPr>
          <w:rFonts w:hint="eastAsia"/>
          <w:snapToGrid w:val="0"/>
          <w:kern w:val="0"/>
          <w:lang w:val="en-US" w:eastAsia="zh-CN"/>
        </w:rPr>
        <w:t>2 车险理赔系统</w:t>
      </w:r>
      <w:bookmarkEnd w:id="38"/>
    </w:p>
    <w:p w14:paraId="16D680D4">
      <w:pPr>
        <w:pStyle w:val="4"/>
        <w:rPr>
          <w:rFonts w:ascii="黑体" w:hAnsi="黑体" w:eastAsia="黑体"/>
        </w:rPr>
      </w:pPr>
      <w:bookmarkStart w:id="39" w:name="_Toc1591"/>
      <w:r>
        <w:rPr>
          <w:rFonts w:hint="eastAsia" w:ascii="黑体" w:hAnsi="黑体" w:eastAsia="黑体"/>
        </w:rPr>
        <w:t>功能描述</w:t>
      </w:r>
      <w:bookmarkEnd w:id="39"/>
    </w:p>
    <w:p w14:paraId="350399E2">
      <w:pPr>
        <w:pStyle w:val="4"/>
        <w:rPr>
          <w:rFonts w:ascii="黑体" w:hAnsi="黑体" w:eastAsia="黑体"/>
        </w:rPr>
      </w:pPr>
      <w:bookmarkStart w:id="40" w:name="_Toc21945"/>
      <w:r>
        <w:rPr>
          <w:rFonts w:hint="eastAsia" w:ascii="黑体" w:hAnsi="黑体" w:eastAsia="黑体"/>
        </w:rPr>
        <w:t>业务规则/算法</w:t>
      </w:r>
      <w:bookmarkEnd w:id="40"/>
    </w:p>
    <w:p w14:paraId="48D34B89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新增“人伤线上岗”，自核权限处理权限同人伤调查岗。任务自核权限同人伤调查岗，初期默认3000元。</w:t>
      </w:r>
    </w:p>
    <w:p w14:paraId="75396C46"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系统记录人伤任务的线上线下标识。</w:t>
      </w:r>
    </w:p>
    <w:p w14:paraId="58040318">
      <w:pPr>
        <w:ind w:firstLine="420" w:firstLineChars="0"/>
        <w:rPr>
          <w:rFonts w:hint="default" w:ascii="Times New Roman" w:hAnsi="Times New Roman" w:cs="Times New Roman"/>
          <w:lang w:val="en-US" w:eastAsia="zh-CN"/>
        </w:rPr>
      </w:pPr>
    </w:p>
    <w:p w14:paraId="207EC21D">
      <w:pPr>
        <w:pStyle w:val="4"/>
        <w:rPr>
          <w:rFonts w:ascii="黑体" w:hAnsi="黑体" w:eastAsia="黑体"/>
        </w:rPr>
      </w:pPr>
      <w:bookmarkStart w:id="41" w:name="_Toc16292"/>
      <w:r>
        <w:rPr>
          <w:rFonts w:hint="eastAsia" w:ascii="黑体" w:hAnsi="黑体" w:eastAsia="黑体"/>
        </w:rPr>
        <w:t>界面原型</w:t>
      </w:r>
      <w:bookmarkEnd w:id="41"/>
    </w:p>
    <w:p w14:paraId="15E162B5">
      <w:pPr>
        <w:pStyle w:val="5"/>
        <w:numPr>
          <w:ilvl w:val="3"/>
          <w:numId w:val="1"/>
        </w:numPr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页面流转图</w:t>
      </w:r>
    </w:p>
    <w:p w14:paraId="2D4CB927">
      <w:pPr>
        <w:pStyle w:val="5"/>
        <w:numPr>
          <w:ilvl w:val="3"/>
          <w:numId w:val="1"/>
        </w:numPr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页面展示</w:t>
      </w:r>
    </w:p>
    <w:p w14:paraId="5E2F327A">
      <w:pPr>
        <w:pStyle w:val="5"/>
        <w:numPr>
          <w:ilvl w:val="3"/>
          <w:numId w:val="1"/>
        </w:numPr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新增或修改字段说明</w:t>
      </w:r>
    </w:p>
    <w:p w14:paraId="52C9E4BB"/>
    <w:p w14:paraId="78453F69">
      <w:pPr>
        <w:pStyle w:val="3"/>
        <w:rPr>
          <w:snapToGrid w:val="0"/>
          <w:kern w:val="0"/>
        </w:rPr>
      </w:pPr>
      <w:bookmarkStart w:id="42" w:name="_Toc374005706"/>
      <w:bookmarkStart w:id="43" w:name="_Toc30531"/>
      <w:r>
        <w:rPr>
          <w:rFonts w:hint="eastAsia"/>
          <w:snapToGrid w:val="0"/>
          <w:kern w:val="0"/>
        </w:rPr>
        <w:t>与外部系统接口</w:t>
      </w:r>
      <w:bookmarkEnd w:id="42"/>
      <w:bookmarkEnd w:id="43"/>
    </w:p>
    <w:p w14:paraId="7C83E86A">
      <w:pPr>
        <w:pStyle w:val="3"/>
        <w:rPr>
          <w:snapToGrid w:val="0"/>
          <w:kern w:val="0"/>
        </w:rPr>
      </w:pPr>
      <w:bookmarkStart w:id="44" w:name="_Toc374005707"/>
      <w:bookmarkStart w:id="45" w:name="_Toc13365"/>
      <w:r>
        <w:rPr>
          <w:rFonts w:hint="eastAsia"/>
          <w:snapToGrid w:val="0"/>
          <w:kern w:val="0"/>
        </w:rPr>
        <w:t>关联需求</w:t>
      </w:r>
      <w:bookmarkEnd w:id="44"/>
      <w:bookmarkEnd w:id="45"/>
    </w:p>
    <w:p w14:paraId="6921588C">
      <w:pPr>
        <w:pStyle w:val="3"/>
        <w:rPr>
          <w:snapToGrid w:val="0"/>
          <w:kern w:val="0"/>
        </w:rPr>
      </w:pPr>
      <w:bookmarkStart w:id="46" w:name="_Toc17954"/>
      <w:r>
        <w:rPr>
          <w:rFonts w:hint="eastAsia"/>
          <w:snapToGrid w:val="0"/>
          <w:kern w:val="0"/>
        </w:rPr>
        <w:t>历史数据处理</w:t>
      </w:r>
      <w:bookmarkEnd w:id="46"/>
    </w:p>
    <w:p w14:paraId="0E3D8D82">
      <w:pPr>
        <w:rPr>
          <w:rFonts w:ascii="Arial" w:hAnsi="Arial" w:eastAsia="仿宋_GB2312" w:cs="Arial"/>
          <w:i/>
          <w:color w:val="0000FF"/>
        </w:rPr>
      </w:pPr>
    </w:p>
    <w:p w14:paraId="621AE32E">
      <w:pPr>
        <w:pStyle w:val="3"/>
        <w:rPr>
          <w:snapToGrid w:val="0"/>
          <w:kern w:val="0"/>
        </w:rPr>
      </w:pPr>
      <w:bookmarkStart w:id="47" w:name="_Toc6532"/>
      <w:r>
        <w:rPr>
          <w:rFonts w:hint="eastAsia"/>
          <w:snapToGrid w:val="0"/>
          <w:kern w:val="0"/>
        </w:rPr>
        <w:t>相关附件</w:t>
      </w:r>
      <w:bookmarkEnd w:id="47"/>
    </w:p>
    <w:tbl>
      <w:tblPr>
        <w:tblStyle w:val="24"/>
        <w:tblW w:w="8989" w:type="dxa"/>
        <w:tblInd w:w="3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281"/>
        <w:gridCol w:w="3111"/>
        <w:gridCol w:w="2378"/>
        <w:gridCol w:w="2219"/>
      </w:tblGrid>
      <w:tr w14:paraId="70DB73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2D7FB8">
            <w:pPr>
              <w:autoSpaceDE w:val="0"/>
              <w:autoSpaceDN w:val="0"/>
              <w:adjustRightInd w:val="0"/>
              <w:jc w:val="center"/>
              <w:rPr>
                <w:rFonts w:ascii="Arial" w:cs="Arial"/>
                <w:szCs w:val="21"/>
              </w:rPr>
            </w:pPr>
            <w:r>
              <w:rPr>
                <w:rFonts w:ascii="Arial" w:cs="Arial"/>
                <w:szCs w:val="21"/>
              </w:rPr>
              <w:t>No.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EFFF1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  <w:r>
              <w:rPr>
                <w:rFonts w:hint="eastAsia" w:ascii="Arial" w:hAnsi="Arial" w:cs="Arial"/>
                <w:szCs w:val="21"/>
              </w:rPr>
              <w:t>资料名称</w:t>
            </w:r>
            <w:r>
              <w:rPr>
                <w:rFonts w:ascii="Arial" w:hAnsi="Arial" w:cs="Arial"/>
                <w:szCs w:val="21"/>
              </w:rPr>
              <w:t>/</w:t>
            </w:r>
            <w:r>
              <w:rPr>
                <w:rFonts w:hint="eastAsia" w:ascii="Arial" w:hAnsi="Arial" w:cs="Arial"/>
                <w:szCs w:val="21"/>
              </w:rPr>
              <w:t>版本</w:t>
            </w: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2D27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  <w:r>
              <w:rPr>
                <w:rFonts w:hint="eastAsia" w:ascii="Arial" w:hAnsi="Arial" w:cs="Arial"/>
                <w:szCs w:val="21"/>
              </w:rPr>
              <w:t>资料标识</w:t>
            </w:r>
          </w:p>
        </w:tc>
        <w:tc>
          <w:tcPr>
            <w:tcW w:w="22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FB308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  <w:r>
              <w:rPr>
                <w:rFonts w:hint="eastAsia" w:ascii="Arial" w:hAnsi="Arial" w:cs="Arial"/>
                <w:szCs w:val="21"/>
              </w:rPr>
              <w:t>资料来源</w:t>
            </w:r>
          </w:p>
        </w:tc>
      </w:tr>
      <w:tr w14:paraId="017851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149669">
            <w:pPr>
              <w:autoSpaceDE w:val="0"/>
              <w:autoSpaceDN w:val="0"/>
              <w:adjustRightInd w:val="0"/>
              <w:jc w:val="center"/>
              <w:rPr>
                <w:rFonts w:ascii="Arial" w:cs="Arial"/>
                <w:szCs w:val="21"/>
              </w:rPr>
            </w:pPr>
            <w:r>
              <w:rPr>
                <w:rFonts w:ascii="Arial" w:cs="Arial"/>
                <w:szCs w:val="21"/>
              </w:rPr>
              <w:t>1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473455">
            <w:pPr>
              <w:autoSpaceDE w:val="0"/>
              <w:autoSpaceDN w:val="0"/>
              <w:adjustRightInd w:val="0"/>
              <w:rPr>
                <w:rFonts w:ascii="Arial" w:hAnsi="Arial" w:cs="Arial"/>
                <w:szCs w:val="21"/>
              </w:rPr>
            </w:pP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B7AB1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22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4F8B6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</w:p>
        </w:tc>
      </w:tr>
      <w:tr w14:paraId="7FA8AF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56D3CD">
            <w:pPr>
              <w:autoSpaceDE w:val="0"/>
              <w:autoSpaceDN w:val="0"/>
              <w:adjustRightInd w:val="0"/>
              <w:jc w:val="center"/>
              <w:rPr>
                <w:rFonts w:ascii="Arial" w:cs="Arial"/>
                <w:szCs w:val="21"/>
              </w:rPr>
            </w:pPr>
            <w:r>
              <w:rPr>
                <w:rFonts w:ascii="Arial" w:cs="Arial"/>
                <w:szCs w:val="21"/>
              </w:rPr>
              <w:t>2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E8578C">
            <w:pPr>
              <w:autoSpaceDE w:val="0"/>
              <w:autoSpaceDN w:val="0"/>
              <w:adjustRightInd w:val="0"/>
              <w:rPr>
                <w:rFonts w:ascii="Arial" w:hAnsi="Arial" w:cs="Arial"/>
                <w:szCs w:val="21"/>
              </w:rPr>
            </w:pP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56C8D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22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2C432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</w:p>
        </w:tc>
      </w:tr>
    </w:tbl>
    <w:p w14:paraId="63393B0C"/>
    <w:p w14:paraId="4F33545D">
      <w:pPr>
        <w:pStyle w:val="2"/>
        <w:numPr>
          <w:ilvl w:val="0"/>
          <w:numId w:val="2"/>
        </w:numPr>
        <w:rPr>
          <w:rFonts w:ascii="黑体" w:hAnsi="黑体" w:eastAsia="黑体"/>
        </w:rPr>
      </w:pPr>
      <w:bookmarkStart w:id="48" w:name="_Toc374005708"/>
      <w:bookmarkStart w:id="49" w:name="_Toc6543"/>
      <w:r>
        <w:rPr>
          <w:rFonts w:hint="eastAsia" w:ascii="黑体" w:hAnsi="黑体" w:eastAsia="黑体"/>
        </w:rPr>
        <w:t>非功能性需求</w:t>
      </w:r>
      <w:bookmarkEnd w:id="48"/>
      <w:bookmarkEnd w:id="49"/>
    </w:p>
    <w:p w14:paraId="2C33B009">
      <w:pPr>
        <w:pStyle w:val="3"/>
        <w:rPr>
          <w:snapToGrid w:val="0"/>
          <w:kern w:val="0"/>
        </w:rPr>
      </w:pPr>
      <w:bookmarkStart w:id="50" w:name="_Toc374005715"/>
      <w:bookmarkStart w:id="51" w:name="_Toc10693"/>
      <w:bookmarkStart w:id="52" w:name="_Toc374005709"/>
      <w:r>
        <w:rPr>
          <w:rFonts w:hint="eastAsia"/>
          <w:snapToGrid w:val="0"/>
          <w:kern w:val="0"/>
        </w:rPr>
        <w:t>安全性需求</w:t>
      </w:r>
      <w:bookmarkEnd w:id="50"/>
      <w:bookmarkEnd w:id="51"/>
    </w:p>
    <w:p w14:paraId="75A9529A">
      <w:pPr>
        <w:adjustRightInd w:val="0"/>
        <w:spacing w:before="120" w:after="120"/>
        <w:rPr>
          <w:rFonts w:cs="Arial" w:asciiTheme="minorEastAsia" w:hAnsiTheme="minorEastAsia" w:eastAsiaTheme="minorEastAsia"/>
          <w:szCs w:val="21"/>
        </w:rPr>
      </w:pPr>
      <w:r>
        <w:rPr>
          <w:rFonts w:hint="eastAsia" w:cs="Arial" w:asciiTheme="minorEastAsia" w:hAnsiTheme="minorEastAsia" w:eastAsiaTheme="minorEastAsia"/>
          <w:szCs w:val="21"/>
        </w:rPr>
        <w:t>本需求的安全功能、安全设计、编码安全、安全测试、部署安全等应满足《信息技术部应用系统开发安全技术标准》的各项要求。</w:t>
      </w:r>
    </w:p>
    <w:p w14:paraId="3EAA3F48">
      <w:pPr>
        <w:pStyle w:val="3"/>
        <w:rPr>
          <w:snapToGrid w:val="0"/>
          <w:kern w:val="0"/>
        </w:rPr>
      </w:pPr>
      <w:bookmarkStart w:id="53" w:name="_Toc2895"/>
      <w:r>
        <w:rPr>
          <w:rFonts w:hint="eastAsia"/>
          <w:snapToGrid w:val="0"/>
          <w:kern w:val="0"/>
        </w:rPr>
        <w:t>其他非功能性需求</w:t>
      </w:r>
      <w:bookmarkEnd w:id="53"/>
    </w:p>
    <w:bookmarkEnd w:id="52"/>
    <w:p w14:paraId="2B8F3A90">
      <w:pPr>
        <w:adjustRightInd w:val="0"/>
        <w:spacing w:before="120" w:after="120"/>
        <w:rPr>
          <w:rFonts w:ascii="Arial" w:hAnsi="Arial" w:eastAsia="仿宋_GB2312" w:cs="Arial"/>
          <w:i/>
          <w:color w:val="0000FF"/>
          <w:sz w:val="24"/>
        </w:rPr>
      </w:pP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隶书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Lucida Sans">
    <w:panose1 w:val="020B0602030504020204"/>
    <w:charset w:val="00"/>
    <w:family w:val="swiss"/>
    <w:pitch w:val="default"/>
    <w:sig w:usb0="00000003" w:usb1="00000000" w:usb2="00000000" w:usb3="00000000" w:csb0="2000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7747F7">
    <w:pPr>
      <w:pStyle w:val="18"/>
      <w:ind w:right="-40" w:firstLine="3870" w:firstLineChars="2150"/>
    </w:pPr>
    <w:r>
      <w:rPr>
        <w:rFonts w:hint="eastAsia"/>
        <w:szCs w:val="21"/>
      </w:rPr>
      <w:t>第</w:t>
    </w:r>
    <w:r>
      <w:rPr>
        <w:szCs w:val="21"/>
      </w:rPr>
      <w:t xml:space="preserve"> </w:t>
    </w:r>
    <w:r>
      <w:rPr>
        <w:szCs w:val="21"/>
      </w:rPr>
      <w:fldChar w:fldCharType="begin"/>
    </w:r>
    <w:r>
      <w:rPr>
        <w:szCs w:val="21"/>
      </w:rPr>
      <w:instrText xml:space="preserve"> PAGE </w:instrText>
    </w:r>
    <w:r>
      <w:rPr>
        <w:szCs w:val="21"/>
      </w:rPr>
      <w:fldChar w:fldCharType="separate"/>
    </w:r>
    <w:r>
      <w:rPr>
        <w:szCs w:val="21"/>
      </w:rPr>
      <w:t>1</w:t>
    </w:r>
    <w:r>
      <w:rPr>
        <w:szCs w:val="21"/>
      </w:rPr>
      <w:fldChar w:fldCharType="end"/>
    </w:r>
    <w:r>
      <w:rPr>
        <w:szCs w:val="21"/>
      </w:rPr>
      <w:t xml:space="preserve"> </w:t>
    </w:r>
    <w:r>
      <w:rPr>
        <w:rFonts w:hint="eastAsia"/>
        <w:szCs w:val="21"/>
      </w:rPr>
      <w:t>页</w:t>
    </w:r>
    <w:r>
      <w:rPr>
        <w:szCs w:val="21"/>
      </w:rPr>
      <w:t xml:space="preserve"> </w:t>
    </w:r>
    <w:r>
      <w:rPr>
        <w:rFonts w:hint="eastAsia"/>
        <w:szCs w:val="21"/>
      </w:rPr>
      <w:t>共</w:t>
    </w:r>
    <w:r>
      <w:rPr>
        <w:szCs w:val="21"/>
      </w:rPr>
      <w:t xml:space="preserve"> </w:t>
    </w:r>
    <w:r>
      <w:rPr>
        <w:szCs w:val="21"/>
      </w:rPr>
      <w:fldChar w:fldCharType="begin"/>
    </w:r>
    <w:r>
      <w:rPr>
        <w:szCs w:val="21"/>
      </w:rPr>
      <w:instrText xml:space="preserve"> NUMPAGES </w:instrText>
    </w:r>
    <w:r>
      <w:rPr>
        <w:szCs w:val="21"/>
      </w:rPr>
      <w:fldChar w:fldCharType="separate"/>
    </w:r>
    <w:r>
      <w:rPr>
        <w:szCs w:val="21"/>
      </w:rPr>
      <w:t>21</w:t>
    </w:r>
    <w:r>
      <w:rPr>
        <w:szCs w:val="21"/>
      </w:rPr>
      <w:fldChar w:fldCharType="end"/>
    </w:r>
    <w:r>
      <w:rPr>
        <w:szCs w:val="21"/>
      </w:rPr>
      <w:t xml:space="preserve"> </w:t>
    </w:r>
    <w:r>
      <w:rPr>
        <w:rFonts w:hint="eastAsia"/>
        <w:szCs w:val="21"/>
      </w:rPr>
      <w:t>页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A0F5B9">
    <w:pPr>
      <w:pStyle w:val="18"/>
      <w:ind w:right="-40"/>
    </w:pPr>
    <w:r>
      <w:tab/>
    </w:r>
    <w:r>
      <w:tab/>
    </w:r>
  </w:p>
  <w:p w14:paraId="2BDF1F65">
    <w:pPr>
      <w:pStyle w:val="18"/>
      <w:ind w:right="-40"/>
      <w:jc w:val="center"/>
    </w:pPr>
    <w:r>
      <w:rPr>
        <w:rFonts w:hint="eastAsia"/>
        <w:b/>
      </w:rPr>
      <w:t>版权所有，不得复制</w:t>
    </w:r>
  </w:p>
  <w:p w14:paraId="2A675857">
    <w:pPr>
      <w:pStyle w:val="18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53ACB8">
    <w:pPr>
      <w:pStyle w:val="19"/>
      <w:ind w:right="400"/>
      <w:jc w:val="both"/>
      <w:rPr>
        <w:b/>
        <w:sz w:val="20"/>
      </w:rPr>
    </w:pPr>
    <w:r>
      <w:drawing>
        <wp:inline distT="0" distB="0" distL="0" distR="0">
          <wp:extent cx="1828800" cy="243840"/>
          <wp:effectExtent l="0" t="0" r="0" b="3810"/>
          <wp:docPr id="16" name="图片 6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图片 6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2880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/>
        <w:sz w:val="20"/>
      </w:rPr>
      <w:t xml:space="preserve">                                    </w:t>
    </w:r>
    <w:r>
      <w:rPr>
        <w:rFonts w:hint="eastAsia"/>
        <w:b/>
        <w:sz w:val="20"/>
      </w:rPr>
      <w:t>需求说明书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A716B5">
    <w:pPr>
      <w:pStyle w:val="19"/>
      <w:pBdr>
        <w:bottom w:val="single" w:color="auto" w:sz="6" w:space="11"/>
      </w:pBdr>
      <w:ind w:right="-40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7148039"/>
    <w:multiLevelType w:val="singleLevel"/>
    <w:tmpl w:val="97148039"/>
    <w:lvl w:ilvl="0" w:tentative="0">
      <w:start w:val="1"/>
      <w:numFmt w:val="decimal"/>
      <w:lvlText w:val="%1."/>
      <w:lvlJc w:val="left"/>
    </w:lvl>
  </w:abstractNum>
  <w:abstractNum w:abstractNumId="1">
    <w:nsid w:val="CB99A183"/>
    <w:multiLevelType w:val="singleLevel"/>
    <w:tmpl w:val="CB99A183"/>
    <w:lvl w:ilvl="0" w:tentative="0">
      <w:start w:val="1"/>
      <w:numFmt w:val="decimal"/>
      <w:lvlText w:val="%1."/>
      <w:lvlJc w:val="left"/>
    </w:lvl>
  </w:abstractNum>
  <w:abstractNum w:abstractNumId="2">
    <w:nsid w:val="D198DFA2"/>
    <w:multiLevelType w:val="multilevel"/>
    <w:tmpl w:val="D198DFA2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3">
    <w:nsid w:val="E2F917A1"/>
    <w:multiLevelType w:val="multilevel"/>
    <w:tmpl w:val="E2F917A1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4">
    <w:nsid w:val="17252775"/>
    <w:multiLevelType w:val="multilevel"/>
    <w:tmpl w:val="17252775"/>
    <w:lvl w:ilvl="0" w:tentative="0">
      <w:start w:val="1"/>
      <w:numFmt w:val="decimal"/>
      <w:pStyle w:val="2"/>
      <w:lvlText w:val="%1."/>
      <w:lvlJc w:val="left"/>
      <w:pPr>
        <w:tabs>
          <w:tab w:val="left" w:pos="425"/>
        </w:tabs>
        <w:ind w:left="425" w:hanging="425"/>
      </w:pPr>
      <w:rPr>
        <w:rFonts w:hint="default" w:ascii="Arial" w:hAnsi="Arial" w:cs="Arial"/>
      </w:rPr>
    </w:lvl>
    <w:lvl w:ilvl="1" w:tentative="0">
      <w:start w:val="1"/>
      <w:numFmt w:val="decimal"/>
      <w:pStyle w:val="3"/>
      <w:lvlText w:val="%1.%2."/>
      <w:lvlJc w:val="left"/>
      <w:pPr>
        <w:tabs>
          <w:tab w:val="left" w:pos="567"/>
        </w:tabs>
        <w:ind w:left="567" w:hanging="567"/>
      </w:pPr>
    </w:lvl>
    <w:lvl w:ilvl="2" w:tentative="0">
      <w:start w:val="1"/>
      <w:numFmt w:val="decimal"/>
      <w:pStyle w:val="4"/>
      <w:lvlText w:val="%1.%2.%3."/>
      <w:lvlJc w:val="left"/>
      <w:pPr>
        <w:tabs>
          <w:tab w:val="left" w:pos="709"/>
        </w:tabs>
        <w:ind w:left="709" w:hanging="709"/>
      </w:pPr>
      <w:rPr>
        <w:rFonts w:hint="default" w:ascii="Arial" w:hAnsi="Arial" w:cs="Arial"/>
      </w:rPr>
    </w:lvl>
    <w:lvl w:ilvl="3" w:tentative="0">
      <w:start w:val="1"/>
      <w:numFmt w:val="decimal"/>
      <w:lvlText w:val="%1.%2.%3.%4."/>
      <w:lvlJc w:val="left"/>
      <w:pPr>
        <w:tabs>
          <w:tab w:val="left" w:pos="851"/>
        </w:tabs>
        <w:ind w:left="851" w:hanging="851"/>
      </w:pPr>
    </w:lvl>
    <w:lvl w:ilvl="4" w:tentative="0">
      <w:start w:val="1"/>
      <w:numFmt w:val="decimal"/>
      <w:lvlText w:val="%1.%2.%3.%4.%5."/>
      <w:lvlJc w:val="left"/>
      <w:pPr>
        <w:tabs>
          <w:tab w:val="left" w:pos="992"/>
        </w:tabs>
        <w:ind w:left="992" w:hanging="992"/>
      </w:pPr>
    </w:lvl>
    <w:lvl w:ilvl="5" w:tentative="0">
      <w:start w:val="1"/>
      <w:numFmt w:val="decimal"/>
      <w:lvlText w:val="%1.%2.%3.%4.%5.%6."/>
      <w:lvlJc w:val="left"/>
      <w:pPr>
        <w:tabs>
          <w:tab w:val="left" w:pos="1134"/>
        </w:tabs>
        <w:ind w:left="1134" w:hanging="1134"/>
      </w:pPr>
    </w:lvl>
    <w:lvl w:ilvl="6" w:tentative="0">
      <w:start w:val="1"/>
      <w:numFmt w:val="decimal"/>
      <w:lvlText w:val="%1.%2.%3.%4.%5.%6.%7."/>
      <w:lvlJc w:val="left"/>
      <w:pPr>
        <w:tabs>
          <w:tab w:val="left" w:pos="1276"/>
        </w:tabs>
        <w:ind w:left="1276" w:hanging="1276"/>
      </w:pPr>
    </w:lvl>
    <w:lvl w:ilvl="7" w:tentative="0">
      <w:start w:val="1"/>
      <w:numFmt w:val="decimal"/>
      <w:lvlText w:val="%1.%2.%3.%4.%5.%6.%7.%8."/>
      <w:lvlJc w:val="left"/>
      <w:pPr>
        <w:tabs>
          <w:tab w:val="left" w:pos="1418"/>
        </w:tabs>
        <w:ind w:left="1418" w:hanging="1418"/>
      </w:pPr>
    </w:lvl>
    <w:lvl w:ilvl="8" w:tentative="0">
      <w:start w:val="1"/>
      <w:numFmt w:val="decimal"/>
      <w:lvlText w:val="%1.%2.%3.%4.%5.%6.%7.%8.%9."/>
      <w:lvlJc w:val="left"/>
      <w:pPr>
        <w:tabs>
          <w:tab w:val="left" w:pos="1559"/>
        </w:tabs>
        <w:ind w:left="1559" w:hanging="1559"/>
      </w:pPr>
    </w:lvl>
  </w:abstractNum>
  <w:abstractNum w:abstractNumId="5">
    <w:nsid w:val="4081148D"/>
    <w:multiLevelType w:val="multilevel"/>
    <w:tmpl w:val="4081148D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6">
    <w:nsid w:val="572EA17F"/>
    <w:multiLevelType w:val="singleLevel"/>
    <w:tmpl w:val="572EA17F"/>
    <w:lvl w:ilvl="0" w:tentative="0">
      <w:start w:val="1"/>
      <w:numFmt w:val="decimal"/>
      <w:lvlText w:val="%1."/>
      <w:lvlJc w:val="left"/>
    </w:lvl>
  </w:abstractNum>
  <w:abstractNum w:abstractNumId="7">
    <w:nsid w:val="641FD078"/>
    <w:multiLevelType w:val="multilevel"/>
    <w:tmpl w:val="641FD078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8">
    <w:nsid w:val="7C703FF3"/>
    <w:multiLevelType w:val="multilevel"/>
    <w:tmpl w:val="7C703FF3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7"/>
  </w:num>
  <w:num w:numId="6">
    <w:abstractNumId w:val="0"/>
  </w:num>
  <w:num w:numId="7">
    <w:abstractNumId w:val="5"/>
  </w:num>
  <w:num w:numId="8">
    <w:abstractNumId w:val="8"/>
  </w:num>
  <w:num w:numId="9">
    <w:abstractNumId w:val="3"/>
  </w:num>
  <w:num w:numId="10">
    <w:abstractNumId w:val="1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730"/>
    <w:rsid w:val="000634B1"/>
    <w:rsid w:val="005E2730"/>
    <w:rsid w:val="006B0CF3"/>
    <w:rsid w:val="00A34A47"/>
    <w:rsid w:val="00A844AD"/>
    <w:rsid w:val="00AB6713"/>
    <w:rsid w:val="00CD6C9A"/>
    <w:rsid w:val="00FB4638"/>
    <w:rsid w:val="01BE449D"/>
    <w:rsid w:val="03350AD5"/>
    <w:rsid w:val="03364C64"/>
    <w:rsid w:val="039673CC"/>
    <w:rsid w:val="03ED34C7"/>
    <w:rsid w:val="04233912"/>
    <w:rsid w:val="04417874"/>
    <w:rsid w:val="04D203C6"/>
    <w:rsid w:val="0508367E"/>
    <w:rsid w:val="057A2192"/>
    <w:rsid w:val="08680197"/>
    <w:rsid w:val="086D34F2"/>
    <w:rsid w:val="09096D9C"/>
    <w:rsid w:val="09920951"/>
    <w:rsid w:val="09A04E1C"/>
    <w:rsid w:val="09A11A04"/>
    <w:rsid w:val="09F532C7"/>
    <w:rsid w:val="0A0F3CF5"/>
    <w:rsid w:val="0A7D5394"/>
    <w:rsid w:val="0B2F497F"/>
    <w:rsid w:val="0BC132C4"/>
    <w:rsid w:val="0C292CB5"/>
    <w:rsid w:val="0C3645E0"/>
    <w:rsid w:val="0C7677D5"/>
    <w:rsid w:val="0C770199"/>
    <w:rsid w:val="0C897C83"/>
    <w:rsid w:val="0E215987"/>
    <w:rsid w:val="0FF61AD5"/>
    <w:rsid w:val="0FFE624C"/>
    <w:rsid w:val="103A4AD2"/>
    <w:rsid w:val="103C6954"/>
    <w:rsid w:val="10760EC5"/>
    <w:rsid w:val="11674BA9"/>
    <w:rsid w:val="119B32EB"/>
    <w:rsid w:val="136C0E38"/>
    <w:rsid w:val="144474DC"/>
    <w:rsid w:val="15A12292"/>
    <w:rsid w:val="15E410E1"/>
    <w:rsid w:val="166C1358"/>
    <w:rsid w:val="17CF0669"/>
    <w:rsid w:val="18345DDE"/>
    <w:rsid w:val="188B5D59"/>
    <w:rsid w:val="18A30C52"/>
    <w:rsid w:val="1904410B"/>
    <w:rsid w:val="19547E5C"/>
    <w:rsid w:val="195D39D9"/>
    <w:rsid w:val="19AD2DEE"/>
    <w:rsid w:val="1A0E7F68"/>
    <w:rsid w:val="1A6F1751"/>
    <w:rsid w:val="1A893FB9"/>
    <w:rsid w:val="1AEE795E"/>
    <w:rsid w:val="1B493399"/>
    <w:rsid w:val="1B5F6316"/>
    <w:rsid w:val="1CB61E9D"/>
    <w:rsid w:val="1D8623F3"/>
    <w:rsid w:val="1E385BAE"/>
    <w:rsid w:val="1E794C96"/>
    <w:rsid w:val="1E7E7B8C"/>
    <w:rsid w:val="20060155"/>
    <w:rsid w:val="209848A9"/>
    <w:rsid w:val="20EE50D7"/>
    <w:rsid w:val="216B01B3"/>
    <w:rsid w:val="220C26F3"/>
    <w:rsid w:val="234B60E8"/>
    <w:rsid w:val="240E552F"/>
    <w:rsid w:val="24457C5A"/>
    <w:rsid w:val="245C427D"/>
    <w:rsid w:val="24826BD2"/>
    <w:rsid w:val="256069DA"/>
    <w:rsid w:val="25945421"/>
    <w:rsid w:val="265E153C"/>
    <w:rsid w:val="26962668"/>
    <w:rsid w:val="26D84F7E"/>
    <w:rsid w:val="27473206"/>
    <w:rsid w:val="27602C15"/>
    <w:rsid w:val="27780CF5"/>
    <w:rsid w:val="284A2791"/>
    <w:rsid w:val="288D7D5C"/>
    <w:rsid w:val="29131058"/>
    <w:rsid w:val="29250A87"/>
    <w:rsid w:val="29411629"/>
    <w:rsid w:val="29BF52CD"/>
    <w:rsid w:val="2A057908"/>
    <w:rsid w:val="2A69475F"/>
    <w:rsid w:val="2A7521EC"/>
    <w:rsid w:val="2AF77BCE"/>
    <w:rsid w:val="2B057ADC"/>
    <w:rsid w:val="2B11382D"/>
    <w:rsid w:val="2B600387"/>
    <w:rsid w:val="2B7602E6"/>
    <w:rsid w:val="2C401B44"/>
    <w:rsid w:val="2C570BCD"/>
    <w:rsid w:val="2C906B80"/>
    <w:rsid w:val="2CA605DB"/>
    <w:rsid w:val="2DC63C76"/>
    <w:rsid w:val="2E0D397B"/>
    <w:rsid w:val="2E345043"/>
    <w:rsid w:val="2E7B1F74"/>
    <w:rsid w:val="30CE3276"/>
    <w:rsid w:val="31867EAD"/>
    <w:rsid w:val="31C6055A"/>
    <w:rsid w:val="32D525C4"/>
    <w:rsid w:val="34412167"/>
    <w:rsid w:val="344C7F93"/>
    <w:rsid w:val="344F5188"/>
    <w:rsid w:val="351A6043"/>
    <w:rsid w:val="35407C5E"/>
    <w:rsid w:val="35E14802"/>
    <w:rsid w:val="36973F19"/>
    <w:rsid w:val="371B1782"/>
    <w:rsid w:val="3739599A"/>
    <w:rsid w:val="373A669D"/>
    <w:rsid w:val="37490E61"/>
    <w:rsid w:val="37635B18"/>
    <w:rsid w:val="38204CC4"/>
    <w:rsid w:val="384D11A6"/>
    <w:rsid w:val="389B73A2"/>
    <w:rsid w:val="391950B8"/>
    <w:rsid w:val="39240C19"/>
    <w:rsid w:val="395D3221"/>
    <w:rsid w:val="39D06277"/>
    <w:rsid w:val="39E60BE9"/>
    <w:rsid w:val="39FA3CAF"/>
    <w:rsid w:val="3A6A5DBC"/>
    <w:rsid w:val="3AB511B1"/>
    <w:rsid w:val="3B7366EC"/>
    <w:rsid w:val="3BD3789A"/>
    <w:rsid w:val="3BEB24E7"/>
    <w:rsid w:val="3E1A1A1D"/>
    <w:rsid w:val="3E2A49D0"/>
    <w:rsid w:val="3E3540F8"/>
    <w:rsid w:val="3E442467"/>
    <w:rsid w:val="3E85523C"/>
    <w:rsid w:val="3E9055C8"/>
    <w:rsid w:val="3EF07CFD"/>
    <w:rsid w:val="3F1B21E5"/>
    <w:rsid w:val="3F783F38"/>
    <w:rsid w:val="3FC707A4"/>
    <w:rsid w:val="3FC934D4"/>
    <w:rsid w:val="40884D6D"/>
    <w:rsid w:val="40A53CCE"/>
    <w:rsid w:val="40C10F50"/>
    <w:rsid w:val="43036368"/>
    <w:rsid w:val="43456981"/>
    <w:rsid w:val="43AF5AEE"/>
    <w:rsid w:val="43BD22CB"/>
    <w:rsid w:val="444811BA"/>
    <w:rsid w:val="44B64B95"/>
    <w:rsid w:val="45091C30"/>
    <w:rsid w:val="45E820EA"/>
    <w:rsid w:val="46530281"/>
    <w:rsid w:val="46875502"/>
    <w:rsid w:val="47491B40"/>
    <w:rsid w:val="47A835EC"/>
    <w:rsid w:val="47AE3EBD"/>
    <w:rsid w:val="489360DA"/>
    <w:rsid w:val="48F521EF"/>
    <w:rsid w:val="49025EA1"/>
    <w:rsid w:val="49034362"/>
    <w:rsid w:val="494C4072"/>
    <w:rsid w:val="496F5659"/>
    <w:rsid w:val="49EE0D18"/>
    <w:rsid w:val="4A35048F"/>
    <w:rsid w:val="4A4259BC"/>
    <w:rsid w:val="4AA66DFD"/>
    <w:rsid w:val="4AB3128F"/>
    <w:rsid w:val="4B4856D9"/>
    <w:rsid w:val="4B612936"/>
    <w:rsid w:val="4B842010"/>
    <w:rsid w:val="4B9F58B7"/>
    <w:rsid w:val="4BB44C82"/>
    <w:rsid w:val="4BDE0204"/>
    <w:rsid w:val="4E1409B4"/>
    <w:rsid w:val="4F195165"/>
    <w:rsid w:val="4F373067"/>
    <w:rsid w:val="4F47605A"/>
    <w:rsid w:val="4F797CE1"/>
    <w:rsid w:val="4FE60A07"/>
    <w:rsid w:val="50F677C6"/>
    <w:rsid w:val="52081BED"/>
    <w:rsid w:val="522C23B7"/>
    <w:rsid w:val="524273BB"/>
    <w:rsid w:val="52A17D23"/>
    <w:rsid w:val="530718EF"/>
    <w:rsid w:val="53334413"/>
    <w:rsid w:val="53673275"/>
    <w:rsid w:val="53ED2320"/>
    <w:rsid w:val="54863485"/>
    <w:rsid w:val="551A693E"/>
    <w:rsid w:val="553749E8"/>
    <w:rsid w:val="55521157"/>
    <w:rsid w:val="559E63C4"/>
    <w:rsid w:val="55ED02C6"/>
    <w:rsid w:val="564E00FF"/>
    <w:rsid w:val="573C27B4"/>
    <w:rsid w:val="57FE5E79"/>
    <w:rsid w:val="580A1317"/>
    <w:rsid w:val="58447AD2"/>
    <w:rsid w:val="586A1622"/>
    <w:rsid w:val="58A24A3E"/>
    <w:rsid w:val="59173D31"/>
    <w:rsid w:val="59EA0CBC"/>
    <w:rsid w:val="5A1267B4"/>
    <w:rsid w:val="5A751249"/>
    <w:rsid w:val="5AAD0D16"/>
    <w:rsid w:val="5ABA0318"/>
    <w:rsid w:val="5AC93261"/>
    <w:rsid w:val="5B625E42"/>
    <w:rsid w:val="5B8468D1"/>
    <w:rsid w:val="5BDC235E"/>
    <w:rsid w:val="5D001735"/>
    <w:rsid w:val="5D6E3101"/>
    <w:rsid w:val="5D861ABC"/>
    <w:rsid w:val="5D8F4F70"/>
    <w:rsid w:val="5D923BE0"/>
    <w:rsid w:val="5EEC1CC7"/>
    <w:rsid w:val="5F3A1F62"/>
    <w:rsid w:val="5F4D0BB4"/>
    <w:rsid w:val="60676710"/>
    <w:rsid w:val="61463792"/>
    <w:rsid w:val="6278633B"/>
    <w:rsid w:val="62901FC4"/>
    <w:rsid w:val="630F423A"/>
    <w:rsid w:val="63253C81"/>
    <w:rsid w:val="63A34C59"/>
    <w:rsid w:val="63A778BA"/>
    <w:rsid w:val="63B67233"/>
    <w:rsid w:val="645C0A00"/>
    <w:rsid w:val="649E73C6"/>
    <w:rsid w:val="64AA6551"/>
    <w:rsid w:val="65090DFA"/>
    <w:rsid w:val="65310632"/>
    <w:rsid w:val="65EE0EC0"/>
    <w:rsid w:val="66213ACC"/>
    <w:rsid w:val="666022E1"/>
    <w:rsid w:val="66611024"/>
    <w:rsid w:val="66C11670"/>
    <w:rsid w:val="66EF2FFE"/>
    <w:rsid w:val="678C574B"/>
    <w:rsid w:val="686E3363"/>
    <w:rsid w:val="6911672B"/>
    <w:rsid w:val="693A55E2"/>
    <w:rsid w:val="69786D31"/>
    <w:rsid w:val="697D11E8"/>
    <w:rsid w:val="6A1065D5"/>
    <w:rsid w:val="6A185309"/>
    <w:rsid w:val="6AE55D56"/>
    <w:rsid w:val="6B0871A2"/>
    <w:rsid w:val="6B54583B"/>
    <w:rsid w:val="6BF268E2"/>
    <w:rsid w:val="6CE51FDA"/>
    <w:rsid w:val="6D526EEE"/>
    <w:rsid w:val="6D8F250E"/>
    <w:rsid w:val="6D997068"/>
    <w:rsid w:val="6DD40B73"/>
    <w:rsid w:val="6E716EE5"/>
    <w:rsid w:val="6E9470F0"/>
    <w:rsid w:val="6F593630"/>
    <w:rsid w:val="6FE64D6A"/>
    <w:rsid w:val="70474079"/>
    <w:rsid w:val="70854887"/>
    <w:rsid w:val="73E17A94"/>
    <w:rsid w:val="75084368"/>
    <w:rsid w:val="753944AE"/>
    <w:rsid w:val="75AC4139"/>
    <w:rsid w:val="75AE1F3A"/>
    <w:rsid w:val="78057954"/>
    <w:rsid w:val="78D20B73"/>
    <w:rsid w:val="78F27566"/>
    <w:rsid w:val="794B1BFF"/>
    <w:rsid w:val="795268C8"/>
    <w:rsid w:val="79554E68"/>
    <w:rsid w:val="797A34F4"/>
    <w:rsid w:val="79F4741C"/>
    <w:rsid w:val="7B456752"/>
    <w:rsid w:val="7B6018E4"/>
    <w:rsid w:val="7B9243B1"/>
    <w:rsid w:val="7BB552BC"/>
    <w:rsid w:val="7BBF2A6D"/>
    <w:rsid w:val="7BF97005"/>
    <w:rsid w:val="7CBC5E2B"/>
    <w:rsid w:val="7CE3745A"/>
    <w:rsid w:val="7D352D4F"/>
    <w:rsid w:val="7DDA3D92"/>
    <w:rsid w:val="7E336AE6"/>
    <w:rsid w:val="7E5D031B"/>
    <w:rsid w:val="7E5D1EF1"/>
    <w:rsid w:val="7E773A90"/>
    <w:rsid w:val="7EA630AC"/>
    <w:rsid w:val="7EE21CE4"/>
    <w:rsid w:val="7F380B3A"/>
    <w:rsid w:val="7F385010"/>
    <w:rsid w:val="7F4903FE"/>
    <w:rsid w:val="7F912B94"/>
    <w:rsid w:val="7FDA45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qFormat="1" w:uiPriority="39" w:name="toc 1"/>
    <w:lsdException w:qFormat="1" w:uiPriority="39" w:name="toc 2"/>
    <w:lsdException w:qFormat="1" w:uiPriority="39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qFormat="1" w:uiPriority="0" w:name="Normal Indent"/>
    <w:lsdException w:uiPriority="0" w:name="footnote text"/>
    <w:lsdException w:qFormat="1" w:uiPriority="0" w:name="annotation text"/>
    <w:lsdException w:qFormat="1" w:uiPriority="99" w:semiHidden="0" w:name="header"/>
    <w:lsdException w:qFormat="1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qFormat="1" w:uiPriority="0" w:name="Body Text 3"/>
    <w:lsdException w:qFormat="1" w:uiPriority="0" w:name="Body Text Indent 2"/>
    <w:lsdException w:uiPriority="0" w:name="Body Text Indent 3"/>
    <w:lsdException w:uiPriority="0" w:name="Block Text"/>
    <w:lsdException w:qFormat="1" w:uiPriority="99" w:name="Hyperlink"/>
    <w:lsdException w:qFormat="1"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iPriority="0" w:name="Document Map"/>
    <w:lsdException w:qFormat="1"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qFormat="1"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numPr>
        <w:ilvl w:val="0"/>
        <w:numId w:val="1"/>
      </w:numPr>
      <w:spacing w:before="340" w:after="330" w:line="576" w:lineRule="auto"/>
      <w:outlineLvl w:val="0"/>
    </w:pPr>
    <w:rPr>
      <w:rFonts w:eastAsia="Arial"/>
      <w:b/>
      <w:bCs/>
      <w:kern w:val="44"/>
      <w:sz w:val="32"/>
      <w:szCs w:val="44"/>
    </w:rPr>
  </w:style>
  <w:style w:type="paragraph" w:styleId="3">
    <w:name w:val="heading 2"/>
    <w:basedOn w:val="1"/>
    <w:next w:val="1"/>
    <w:link w:val="31"/>
    <w:qFormat/>
    <w:uiPriority w:val="0"/>
    <w:pPr>
      <w:keepNext/>
      <w:keepLines/>
      <w:numPr>
        <w:ilvl w:val="1"/>
        <w:numId w:val="1"/>
      </w:numPr>
      <w:spacing w:before="260" w:after="260" w:line="415" w:lineRule="auto"/>
      <w:outlineLvl w:val="1"/>
    </w:pPr>
    <w:rPr>
      <w:rFonts w:ascii="Arial" w:hAnsi="Arial" w:eastAsia="黑体"/>
      <w:b/>
      <w:bCs/>
      <w:sz w:val="28"/>
      <w:szCs w:val="32"/>
    </w:rPr>
  </w:style>
  <w:style w:type="paragraph" w:styleId="4">
    <w:name w:val="heading 3"/>
    <w:basedOn w:val="1"/>
    <w:next w:val="1"/>
    <w:link w:val="32"/>
    <w:qFormat/>
    <w:uiPriority w:val="0"/>
    <w:pPr>
      <w:keepNext/>
      <w:keepLines/>
      <w:numPr>
        <w:ilvl w:val="2"/>
        <w:numId w:val="1"/>
      </w:numPr>
      <w:spacing w:before="260" w:after="260" w:line="415" w:lineRule="auto"/>
      <w:outlineLvl w:val="2"/>
    </w:pPr>
    <w:rPr>
      <w:b/>
      <w:bCs/>
      <w:szCs w:val="32"/>
    </w:rPr>
  </w:style>
  <w:style w:type="paragraph" w:styleId="5">
    <w:name w:val="heading 4"/>
    <w:basedOn w:val="1"/>
    <w:next w:val="1"/>
    <w:link w:val="33"/>
    <w:semiHidden/>
    <w:unhideWhenUsed/>
    <w:qFormat/>
    <w:uiPriority w:val="0"/>
    <w:pPr>
      <w:keepNext/>
      <w:keepLines/>
      <w:spacing w:before="280" w:after="290" w:line="374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34"/>
    <w:semiHidden/>
    <w:unhideWhenUsed/>
    <w:qFormat/>
    <w:uiPriority w:val="0"/>
    <w:pPr>
      <w:keepNext/>
      <w:keepLines/>
      <w:spacing w:before="280" w:after="290" w:line="374" w:lineRule="auto"/>
      <w:outlineLvl w:val="4"/>
    </w:pPr>
    <w:rPr>
      <w:b/>
      <w:bCs/>
      <w:sz w:val="28"/>
      <w:szCs w:val="28"/>
    </w:rPr>
  </w:style>
  <w:style w:type="character" w:default="1" w:styleId="26">
    <w:name w:val="Default Paragraph Font"/>
    <w:semiHidden/>
    <w:unhideWhenUsed/>
    <w:qFormat/>
    <w:uiPriority w:val="1"/>
  </w:style>
  <w:style w:type="table" w:default="1" w:styleId="2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Normal Indent"/>
    <w:basedOn w:val="1"/>
    <w:semiHidden/>
    <w:unhideWhenUsed/>
    <w:qFormat/>
    <w:uiPriority w:val="0"/>
    <w:pPr>
      <w:snapToGrid w:val="0"/>
      <w:spacing w:beforeLines="60"/>
      <w:ind w:firstLine="256" w:firstLineChars="256"/>
      <w:jc w:val="left"/>
    </w:pPr>
    <w:rPr>
      <w:rFonts w:ascii="宋体"/>
      <w:kern w:val="0"/>
      <w:szCs w:val="20"/>
    </w:rPr>
  </w:style>
  <w:style w:type="paragraph" w:styleId="8">
    <w:name w:val="caption"/>
    <w:basedOn w:val="1"/>
    <w:next w:val="1"/>
    <w:semiHidden/>
    <w:unhideWhenUsed/>
    <w:qFormat/>
    <w:uiPriority w:val="0"/>
    <w:rPr>
      <w:rFonts w:ascii="Arial" w:hAnsi="Arial" w:eastAsia="黑体"/>
      <w:sz w:val="20"/>
    </w:rPr>
  </w:style>
  <w:style w:type="paragraph" w:styleId="9">
    <w:name w:val="Document Map"/>
    <w:basedOn w:val="1"/>
    <w:link w:val="43"/>
    <w:semiHidden/>
    <w:unhideWhenUsed/>
    <w:qFormat/>
    <w:uiPriority w:val="0"/>
    <w:pPr>
      <w:shd w:val="clear" w:color="auto" w:fill="000080"/>
    </w:pPr>
  </w:style>
  <w:style w:type="paragraph" w:styleId="10">
    <w:name w:val="annotation text"/>
    <w:basedOn w:val="1"/>
    <w:link w:val="35"/>
    <w:semiHidden/>
    <w:unhideWhenUsed/>
    <w:qFormat/>
    <w:uiPriority w:val="0"/>
    <w:pPr>
      <w:jc w:val="left"/>
    </w:pPr>
  </w:style>
  <w:style w:type="paragraph" w:styleId="11">
    <w:name w:val="Body Text 3"/>
    <w:basedOn w:val="1"/>
    <w:link w:val="41"/>
    <w:semiHidden/>
    <w:unhideWhenUsed/>
    <w:qFormat/>
    <w:uiPriority w:val="0"/>
    <w:pPr>
      <w:spacing w:after="120"/>
    </w:pPr>
    <w:rPr>
      <w:sz w:val="16"/>
      <w:szCs w:val="16"/>
    </w:rPr>
  </w:style>
  <w:style w:type="paragraph" w:styleId="12">
    <w:name w:val="Body Text"/>
    <w:basedOn w:val="1"/>
    <w:link w:val="39"/>
    <w:semiHidden/>
    <w:unhideWhenUsed/>
    <w:qFormat/>
    <w:uiPriority w:val="0"/>
    <w:pPr>
      <w:widowControl/>
      <w:spacing w:line="360" w:lineRule="auto"/>
      <w:jc w:val="left"/>
    </w:pPr>
    <w:rPr>
      <w:rFonts w:ascii="Calibri" w:hAnsi="Calibri"/>
      <w:b/>
      <w:kern w:val="0"/>
      <w:sz w:val="32"/>
      <w:szCs w:val="20"/>
      <w:lang w:eastAsia="en-US"/>
    </w:rPr>
  </w:style>
  <w:style w:type="paragraph" w:styleId="13">
    <w:name w:val="toc 3"/>
    <w:basedOn w:val="1"/>
    <w:next w:val="1"/>
    <w:semiHidden/>
    <w:unhideWhenUsed/>
    <w:qFormat/>
    <w:uiPriority w:val="39"/>
    <w:pPr>
      <w:ind w:left="840" w:leftChars="400"/>
    </w:pPr>
  </w:style>
  <w:style w:type="paragraph" w:styleId="14">
    <w:name w:val="Plain Text"/>
    <w:basedOn w:val="1"/>
    <w:link w:val="44"/>
    <w:semiHidden/>
    <w:unhideWhenUsed/>
    <w:qFormat/>
    <w:uiPriority w:val="0"/>
    <w:rPr>
      <w:rFonts w:ascii="宋体" w:hAnsi="Courier New"/>
      <w:sz w:val="24"/>
      <w:szCs w:val="20"/>
    </w:rPr>
  </w:style>
  <w:style w:type="paragraph" w:styleId="15">
    <w:name w:val="Date"/>
    <w:basedOn w:val="1"/>
    <w:next w:val="1"/>
    <w:link w:val="40"/>
    <w:qFormat/>
    <w:uiPriority w:val="0"/>
    <w:pPr>
      <w:ind w:left="100" w:leftChars="2500"/>
    </w:pPr>
  </w:style>
  <w:style w:type="paragraph" w:styleId="16">
    <w:name w:val="Body Text Indent 2"/>
    <w:basedOn w:val="1"/>
    <w:link w:val="42"/>
    <w:semiHidden/>
    <w:unhideWhenUsed/>
    <w:qFormat/>
    <w:uiPriority w:val="0"/>
    <w:pPr>
      <w:spacing w:after="120" w:line="480" w:lineRule="auto"/>
      <w:ind w:left="420" w:leftChars="200"/>
    </w:pPr>
  </w:style>
  <w:style w:type="paragraph" w:styleId="17">
    <w:name w:val="Balloon Text"/>
    <w:basedOn w:val="1"/>
    <w:link w:val="46"/>
    <w:semiHidden/>
    <w:unhideWhenUsed/>
    <w:qFormat/>
    <w:uiPriority w:val="0"/>
    <w:rPr>
      <w:sz w:val="18"/>
      <w:szCs w:val="18"/>
    </w:rPr>
  </w:style>
  <w:style w:type="paragraph" w:styleId="18">
    <w:name w:val="footer"/>
    <w:basedOn w:val="1"/>
    <w:link w:val="37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9">
    <w:name w:val="header"/>
    <w:basedOn w:val="1"/>
    <w:link w:val="3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0">
    <w:name w:val="toc 1"/>
    <w:basedOn w:val="1"/>
    <w:next w:val="1"/>
    <w:semiHidden/>
    <w:unhideWhenUsed/>
    <w:qFormat/>
    <w:uiPriority w:val="39"/>
  </w:style>
  <w:style w:type="paragraph" w:styleId="21">
    <w:name w:val="toc 2"/>
    <w:basedOn w:val="1"/>
    <w:next w:val="1"/>
    <w:semiHidden/>
    <w:unhideWhenUsed/>
    <w:qFormat/>
    <w:uiPriority w:val="39"/>
    <w:pPr>
      <w:ind w:left="420" w:leftChars="200"/>
    </w:pPr>
  </w:style>
  <w:style w:type="paragraph" w:styleId="22">
    <w:name w:val="Title"/>
    <w:basedOn w:val="1"/>
    <w:next w:val="1"/>
    <w:link w:val="38"/>
    <w:qFormat/>
    <w:uiPriority w:val="0"/>
    <w:pPr>
      <w:snapToGrid w:val="0"/>
      <w:jc w:val="center"/>
    </w:pPr>
    <w:rPr>
      <w:rFonts w:ascii="宋体"/>
      <w:b/>
      <w:kern w:val="0"/>
      <w:sz w:val="36"/>
      <w:szCs w:val="20"/>
    </w:rPr>
  </w:style>
  <w:style w:type="paragraph" w:styleId="23">
    <w:name w:val="annotation subject"/>
    <w:basedOn w:val="10"/>
    <w:next w:val="10"/>
    <w:link w:val="45"/>
    <w:semiHidden/>
    <w:unhideWhenUsed/>
    <w:qFormat/>
    <w:uiPriority w:val="0"/>
    <w:rPr>
      <w:b/>
      <w:bCs/>
    </w:rPr>
  </w:style>
  <w:style w:type="table" w:styleId="25">
    <w:name w:val="Table Grid"/>
    <w:basedOn w:val="2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7">
    <w:name w:val="FollowedHyperlink"/>
    <w:basedOn w:val="26"/>
    <w:semiHidden/>
    <w:unhideWhenUsed/>
    <w:qFormat/>
    <w:uiPriority w:val="0"/>
    <w:rPr>
      <w:color w:val="800080" w:themeColor="followedHyperlink"/>
      <w:u w:val="single"/>
      <w14:textFill>
        <w14:solidFill>
          <w14:schemeClr w14:val="folHlink"/>
        </w14:solidFill>
      </w14:textFill>
    </w:rPr>
  </w:style>
  <w:style w:type="character" w:styleId="28">
    <w:name w:val="Hyperlink"/>
    <w:basedOn w:val="26"/>
    <w:semiHidden/>
    <w:unhideWhenUsed/>
    <w:qFormat/>
    <w:uiPriority w:val="99"/>
    <w:rPr>
      <w:color w:val="0000FF"/>
      <w:u w:val="single"/>
    </w:rPr>
  </w:style>
  <w:style w:type="character" w:styleId="29">
    <w:name w:val="annotation reference"/>
    <w:basedOn w:val="26"/>
    <w:semiHidden/>
    <w:unhideWhenUsed/>
    <w:qFormat/>
    <w:uiPriority w:val="0"/>
    <w:rPr>
      <w:sz w:val="21"/>
      <w:szCs w:val="21"/>
    </w:rPr>
  </w:style>
  <w:style w:type="character" w:customStyle="1" w:styleId="30">
    <w:name w:val="标题 1 Char"/>
    <w:basedOn w:val="26"/>
    <w:qFormat/>
    <w:uiPriority w:val="0"/>
    <w:rPr>
      <w:rFonts w:hint="eastAsia" w:ascii="宋体" w:hAnsi="宋体" w:eastAsia="宋体"/>
      <w:b/>
      <w:snapToGrid/>
      <w:sz w:val="28"/>
      <w:lang w:val="en-US" w:eastAsia="zh-CN" w:bidi="ar-SA"/>
    </w:rPr>
  </w:style>
  <w:style w:type="character" w:customStyle="1" w:styleId="31">
    <w:name w:val="标题 2 Char"/>
    <w:link w:val="3"/>
    <w:qFormat/>
    <w:locked/>
    <w:uiPriority w:val="0"/>
    <w:rPr>
      <w:rFonts w:hint="default" w:ascii="Arial" w:hAnsi="Arial" w:eastAsia="黑体" w:cs="Arial"/>
      <w:b/>
      <w:bCs/>
      <w:kern w:val="2"/>
      <w:sz w:val="28"/>
      <w:szCs w:val="32"/>
    </w:rPr>
  </w:style>
  <w:style w:type="character" w:customStyle="1" w:styleId="32">
    <w:name w:val="标题 3 Char"/>
    <w:link w:val="4"/>
    <w:qFormat/>
    <w:locked/>
    <w:uiPriority w:val="0"/>
    <w:rPr>
      <w:b/>
      <w:bCs/>
      <w:kern w:val="2"/>
      <w:sz w:val="21"/>
      <w:szCs w:val="32"/>
    </w:rPr>
  </w:style>
  <w:style w:type="character" w:customStyle="1" w:styleId="33">
    <w:name w:val="标题 4 Char"/>
    <w:basedOn w:val="26"/>
    <w:link w:val="5"/>
    <w:semiHidden/>
    <w:qFormat/>
    <w:locked/>
    <w:uiPriority w:val="0"/>
    <w:rPr>
      <w:rFonts w:hint="default" w:asciiTheme="majorHAnsi" w:hAnsiTheme="majorHAnsi" w:eastAsiaTheme="majorEastAsia" w:cstheme="majorBidi"/>
      <w:b/>
      <w:bCs/>
      <w:kern w:val="2"/>
      <w:sz w:val="28"/>
      <w:szCs w:val="28"/>
    </w:rPr>
  </w:style>
  <w:style w:type="character" w:customStyle="1" w:styleId="34">
    <w:name w:val="标题 5 Char"/>
    <w:basedOn w:val="26"/>
    <w:link w:val="6"/>
    <w:semiHidden/>
    <w:qFormat/>
    <w:locked/>
    <w:uiPriority w:val="0"/>
    <w:rPr>
      <w:b/>
      <w:bCs/>
      <w:kern w:val="2"/>
      <w:sz w:val="28"/>
      <w:szCs w:val="28"/>
    </w:rPr>
  </w:style>
  <w:style w:type="character" w:customStyle="1" w:styleId="35">
    <w:name w:val="批注文字 Char"/>
    <w:basedOn w:val="26"/>
    <w:link w:val="10"/>
    <w:semiHidden/>
    <w:qFormat/>
    <w:locked/>
    <w:uiPriority w:val="0"/>
    <w:rPr>
      <w:kern w:val="2"/>
      <w:sz w:val="21"/>
      <w:szCs w:val="24"/>
    </w:rPr>
  </w:style>
  <w:style w:type="character" w:customStyle="1" w:styleId="36">
    <w:name w:val="页眉 Char"/>
    <w:basedOn w:val="26"/>
    <w:link w:val="19"/>
    <w:qFormat/>
    <w:locked/>
    <w:uiPriority w:val="99"/>
    <w:rPr>
      <w:kern w:val="2"/>
      <w:sz w:val="18"/>
      <w:szCs w:val="18"/>
    </w:rPr>
  </w:style>
  <w:style w:type="character" w:customStyle="1" w:styleId="37">
    <w:name w:val="页脚 Char"/>
    <w:basedOn w:val="26"/>
    <w:link w:val="18"/>
    <w:qFormat/>
    <w:uiPriority w:val="0"/>
    <w:rPr>
      <w:kern w:val="2"/>
      <w:sz w:val="18"/>
      <w:szCs w:val="18"/>
    </w:rPr>
  </w:style>
  <w:style w:type="character" w:customStyle="1" w:styleId="38">
    <w:name w:val="标题 Char"/>
    <w:basedOn w:val="26"/>
    <w:link w:val="22"/>
    <w:qFormat/>
    <w:uiPriority w:val="0"/>
    <w:rPr>
      <w:rFonts w:asciiTheme="majorHAnsi" w:hAnsiTheme="majorHAnsi" w:cstheme="majorBidi"/>
      <w:b/>
      <w:bCs/>
      <w:kern w:val="2"/>
      <w:sz w:val="32"/>
      <w:szCs w:val="32"/>
    </w:rPr>
  </w:style>
  <w:style w:type="character" w:customStyle="1" w:styleId="39">
    <w:name w:val="正文文本 Char"/>
    <w:basedOn w:val="26"/>
    <w:link w:val="12"/>
    <w:semiHidden/>
    <w:qFormat/>
    <w:locked/>
    <w:uiPriority w:val="0"/>
    <w:rPr>
      <w:rFonts w:hint="default" w:ascii="Calibri" w:hAnsi="Calibri" w:cs="Calibri"/>
      <w:b/>
      <w:sz w:val="32"/>
      <w:lang w:eastAsia="en-US"/>
    </w:rPr>
  </w:style>
  <w:style w:type="character" w:customStyle="1" w:styleId="40">
    <w:name w:val="日期 Char"/>
    <w:basedOn w:val="26"/>
    <w:link w:val="15"/>
    <w:qFormat/>
    <w:locked/>
    <w:uiPriority w:val="0"/>
    <w:rPr>
      <w:kern w:val="2"/>
      <w:sz w:val="21"/>
      <w:szCs w:val="24"/>
    </w:rPr>
  </w:style>
  <w:style w:type="character" w:customStyle="1" w:styleId="41">
    <w:name w:val="正文文本 3 Char"/>
    <w:basedOn w:val="26"/>
    <w:link w:val="11"/>
    <w:semiHidden/>
    <w:qFormat/>
    <w:locked/>
    <w:uiPriority w:val="0"/>
    <w:rPr>
      <w:kern w:val="2"/>
      <w:sz w:val="16"/>
      <w:szCs w:val="16"/>
    </w:rPr>
  </w:style>
  <w:style w:type="character" w:customStyle="1" w:styleId="42">
    <w:name w:val="正文文本缩进 2 Char"/>
    <w:basedOn w:val="26"/>
    <w:link w:val="16"/>
    <w:semiHidden/>
    <w:qFormat/>
    <w:locked/>
    <w:uiPriority w:val="0"/>
    <w:rPr>
      <w:kern w:val="2"/>
      <w:sz w:val="21"/>
      <w:szCs w:val="24"/>
    </w:rPr>
  </w:style>
  <w:style w:type="character" w:customStyle="1" w:styleId="43">
    <w:name w:val="文档结构图 Char"/>
    <w:basedOn w:val="26"/>
    <w:link w:val="9"/>
    <w:semiHidden/>
    <w:qFormat/>
    <w:uiPriority w:val="0"/>
    <w:rPr>
      <w:rFonts w:ascii="Microsoft YaHei UI" w:eastAsia="Microsoft YaHei UI"/>
      <w:kern w:val="2"/>
      <w:sz w:val="18"/>
      <w:szCs w:val="18"/>
    </w:rPr>
  </w:style>
  <w:style w:type="character" w:customStyle="1" w:styleId="44">
    <w:name w:val="纯文本 Char"/>
    <w:basedOn w:val="26"/>
    <w:link w:val="14"/>
    <w:semiHidden/>
    <w:qFormat/>
    <w:locked/>
    <w:uiPriority w:val="0"/>
    <w:rPr>
      <w:rFonts w:hint="eastAsia" w:ascii="宋体" w:hAnsi="Courier New" w:eastAsia="宋体"/>
      <w:kern w:val="2"/>
      <w:sz w:val="24"/>
    </w:rPr>
  </w:style>
  <w:style w:type="character" w:customStyle="1" w:styleId="45">
    <w:name w:val="批注主题 Char"/>
    <w:basedOn w:val="35"/>
    <w:link w:val="23"/>
    <w:semiHidden/>
    <w:qFormat/>
    <w:locked/>
    <w:uiPriority w:val="0"/>
    <w:rPr>
      <w:b/>
      <w:bCs/>
      <w:kern w:val="2"/>
      <w:sz w:val="21"/>
      <w:szCs w:val="24"/>
    </w:rPr>
  </w:style>
  <w:style w:type="character" w:customStyle="1" w:styleId="46">
    <w:name w:val="批注框文本 Char"/>
    <w:basedOn w:val="26"/>
    <w:link w:val="17"/>
    <w:semiHidden/>
    <w:qFormat/>
    <w:locked/>
    <w:uiPriority w:val="0"/>
    <w:rPr>
      <w:kern w:val="2"/>
      <w:sz w:val="18"/>
      <w:szCs w:val="18"/>
    </w:rPr>
  </w:style>
  <w:style w:type="paragraph" w:styleId="47">
    <w:name w:val="List Paragraph"/>
    <w:basedOn w:val="1"/>
    <w:qFormat/>
    <w:uiPriority w:val="34"/>
    <w:pPr>
      <w:widowControl/>
      <w:ind w:firstLine="420"/>
    </w:pPr>
    <w:rPr>
      <w:rFonts w:ascii="Calibri" w:hAnsi="Calibri" w:cs="宋体"/>
      <w:kern w:val="0"/>
      <w:szCs w:val="21"/>
    </w:rPr>
  </w:style>
  <w:style w:type="paragraph" w:customStyle="1" w:styleId="48">
    <w:name w:val="TOC Heading"/>
    <w:basedOn w:val="2"/>
    <w:next w:val="1"/>
    <w:semiHidden/>
    <w:unhideWhenUsed/>
    <w:qFormat/>
    <w:uiPriority w:val="39"/>
    <w:pPr>
      <w:widowControl/>
      <w:numPr>
        <w:numId w:val="0"/>
      </w:numPr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376092" w:themeColor="accent1" w:themeShade="BF"/>
      <w:kern w:val="0"/>
      <w:sz w:val="28"/>
      <w:szCs w:val="28"/>
    </w:rPr>
  </w:style>
  <w:style w:type="paragraph" w:customStyle="1" w:styleId="49">
    <w:name w:val="公司名称"/>
    <w:basedOn w:val="1"/>
    <w:qFormat/>
    <w:uiPriority w:val="0"/>
    <w:pPr>
      <w:widowControl/>
      <w:overflowPunct w:val="0"/>
      <w:autoSpaceDE w:val="0"/>
      <w:autoSpaceDN w:val="0"/>
      <w:adjustRightInd w:val="0"/>
      <w:jc w:val="center"/>
    </w:pPr>
    <w:rPr>
      <w:rFonts w:eastAsia="隶书"/>
      <w:b/>
      <w:bCs/>
      <w:kern w:val="0"/>
      <w:sz w:val="44"/>
      <w:szCs w:val="20"/>
    </w:rPr>
  </w:style>
  <w:style w:type="paragraph" w:customStyle="1" w:styleId="50">
    <w:name w:val="文档中文标题"/>
    <w:basedOn w:val="1"/>
    <w:qFormat/>
    <w:uiPriority w:val="0"/>
    <w:pPr>
      <w:keepLines/>
      <w:widowControl/>
      <w:overflowPunct w:val="0"/>
      <w:autoSpaceDE w:val="0"/>
      <w:autoSpaceDN w:val="0"/>
      <w:adjustRightInd w:val="0"/>
      <w:spacing w:after="120"/>
      <w:ind w:left="2552" w:right="720"/>
      <w:jc w:val="left"/>
    </w:pPr>
    <w:rPr>
      <w:rFonts w:ascii="宋体"/>
      <w:b/>
      <w:bCs/>
      <w:smallCaps/>
      <w:kern w:val="0"/>
      <w:sz w:val="44"/>
      <w:szCs w:val="18"/>
      <w:lang w:val="zh-CN"/>
    </w:rPr>
  </w:style>
  <w:style w:type="paragraph" w:customStyle="1" w:styleId="51">
    <w:name w:val="xl34"/>
    <w:basedOn w:val="1"/>
    <w:qFormat/>
    <w:uiPriority w:val="0"/>
    <w:pPr>
      <w:widowControl/>
      <w:pBdr>
        <w:left w:val="single" w:color="auto" w:sz="4" w:space="0"/>
      </w:pBdr>
      <w:spacing w:before="100" w:beforeAutospacing="1" w:after="100" w:afterAutospacing="1"/>
      <w:jc w:val="center"/>
    </w:pPr>
    <w:rPr>
      <w:rFonts w:ascii="楷体_GB2312" w:hAnsi="宋体" w:eastAsia="楷体_GB2312"/>
      <w:kern w:val="0"/>
      <w:sz w:val="24"/>
    </w:rPr>
  </w:style>
  <w:style w:type="paragraph" w:customStyle="1" w:styleId="52">
    <w:name w:val="xl30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楷体_GB2312" w:hAnsi="宋体" w:eastAsia="楷体_GB2312"/>
      <w:kern w:val="0"/>
      <w:sz w:val="72"/>
      <w:szCs w:val="72"/>
    </w:rPr>
  </w:style>
  <w:style w:type="paragraph" w:customStyle="1" w:styleId="53">
    <w:name w:val="正文1"/>
    <w:basedOn w:val="1"/>
    <w:qFormat/>
    <w:uiPriority w:val="0"/>
    <w:pPr>
      <w:snapToGrid w:val="0"/>
      <w:spacing w:before="120" w:after="120"/>
      <w:ind w:firstLine="420"/>
    </w:pPr>
    <w:rPr>
      <w:rFonts w:cs="Lucida Sans"/>
      <w:szCs w:val="21"/>
    </w:rPr>
  </w:style>
  <w:style w:type="paragraph" w:customStyle="1" w:styleId="54">
    <w:name w:val="样式 正文缩进 + 首行缩进:  2.56 字符 段前: 0.6 行 段后: 0.6 行"/>
    <w:basedOn w:val="7"/>
    <w:qFormat/>
    <w:uiPriority w:val="0"/>
    <w:pPr>
      <w:spacing w:afterLines="60"/>
      <w:ind w:firstLine="538"/>
    </w:pPr>
    <w:rPr>
      <w:rFonts w:cs="宋体"/>
    </w:rPr>
  </w:style>
  <w:style w:type="paragraph" w:customStyle="1" w:styleId="55">
    <w:name w:val="Char Char Char Char Char Char Char Char Char Char Char Char Char Char Char Char"/>
    <w:basedOn w:val="1"/>
    <w:qFormat/>
    <w:uiPriority w:val="0"/>
    <w:pPr>
      <w:tabs>
        <w:tab w:val="left" w:pos="360"/>
      </w:tabs>
      <w:spacing w:line="360" w:lineRule="auto"/>
      <w:ind w:firstLine="480" w:firstLineChars="200"/>
    </w:pPr>
    <w:rPr>
      <w:rFonts w:ascii="宋体" w:hAnsi="宋体"/>
      <w:kern w:val="0"/>
      <w:sz w:val="24"/>
    </w:rPr>
  </w:style>
  <w:style w:type="character" w:customStyle="1" w:styleId="56">
    <w:name w:val="模板内容"/>
    <w:qFormat/>
    <w:uiPriority w:val="0"/>
    <w:rPr>
      <w:color w:val="0000FF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pn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image" Target="media/image4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1699</Words>
  <Characters>1855</Characters>
  <Lines>52</Lines>
  <Paragraphs>14</Paragraphs>
  <TotalTime>113</TotalTime>
  <ScaleCrop>false</ScaleCrop>
  <LinksUpToDate>false</LinksUpToDate>
  <CharactersWithSpaces>1919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2018-06-20T06:04:00Z</dcterms:created>
  <dc:creator>8000115456</dc:creator>
  <cp:lastModifiedBy>WTF王启旻ITF</cp:lastModifiedBy>
  <dcterms:modified xsi:type="dcterms:W3CDTF">2025-08-13T08:30:07Z</dcterms:modified>
  <dc:title>需求说明书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文档状态">
    <vt:lpwstr>修订最新版本时间</vt:lpwstr>
  </property>
  <property fmtid="{D5CDD505-2E9C-101B-9397-08002B2CF9AE}" pid="3" name="发布日期">
    <vt:lpwstr/>
  </property>
  <property fmtid="{D5CDD505-2E9C-101B-9397-08002B2CF9AE}" pid="4" name="目录说明">
    <vt:lpwstr/>
  </property>
  <property fmtid="{D5CDD505-2E9C-101B-9397-08002B2CF9AE}" pid="5" name="KSOProductBuildVer">
    <vt:lpwstr>2052-12.1.0.21915</vt:lpwstr>
  </property>
  <property fmtid="{D5CDD505-2E9C-101B-9397-08002B2CF9AE}" pid="6" name="KSOTemplateDocerSaveRecord">
    <vt:lpwstr>eyJoZGlkIjoiN2M3NmVkMTI4ZDQ0ZGMxZTA5M2FhMTFkZDdhZTI3MTMiLCJ1c2VySWQiOiIyMjg1NzE5OTcifQ==</vt:lpwstr>
  </property>
  <property fmtid="{D5CDD505-2E9C-101B-9397-08002B2CF9AE}" pid="7" name="ICV">
    <vt:lpwstr>2BDA17858523464A98142DF38C6D1CF2_13</vt:lpwstr>
  </property>
</Properties>
</file>