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BB9EA">
      <w:pPr>
        <w:pStyle w:val="13"/>
        <w:ind w:left="420"/>
        <w:jc w:val="center"/>
        <w:rPr>
          <w:rFonts w:hAnsi="宋体" w:cs="宋体"/>
          <w:caps/>
        </w:rPr>
      </w:pPr>
    </w:p>
    <w:p w14:paraId="5DD57503">
      <w:pPr>
        <w:pStyle w:val="13"/>
        <w:ind w:left="420"/>
        <w:jc w:val="center"/>
        <w:rPr>
          <w:rFonts w:hAnsi="宋体" w:cs="宋体"/>
          <w:caps/>
        </w:rPr>
      </w:pPr>
    </w:p>
    <w:p w14:paraId="0CBE94B4">
      <w:pPr>
        <w:pStyle w:val="13"/>
        <w:ind w:left="420"/>
        <w:jc w:val="center"/>
        <w:rPr>
          <w:rFonts w:hAnsi="宋体" w:cs="宋体"/>
          <w:caps/>
        </w:rPr>
      </w:pPr>
    </w:p>
    <w:p w14:paraId="4C80E970">
      <w:pPr>
        <w:pStyle w:val="13"/>
        <w:ind w:left="420"/>
        <w:jc w:val="center"/>
        <w:rPr>
          <w:rFonts w:hAnsi="宋体" w:cs="宋体"/>
          <w:caps/>
        </w:rPr>
      </w:pPr>
    </w:p>
    <w:p w14:paraId="4DC4C751">
      <w:pPr>
        <w:pStyle w:val="13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048CAF08">
      <w:pPr>
        <w:rPr>
          <w:rFonts w:ascii="宋体" w:hAnsi="宋体" w:cs="宋体"/>
        </w:rPr>
      </w:pPr>
      <w:bookmarkStart w:id="0" w:name="_Toc312161398"/>
      <w:bookmarkStart w:id="1" w:name="_Toc208994575"/>
    </w:p>
    <w:p w14:paraId="44A9EA52">
      <w:pPr>
        <w:pStyle w:val="5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1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18C70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E2DAFB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DC80BF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6F34DCD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6705E737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1FE94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1858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CCD14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20251009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2D974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3603D">
            <w:pPr>
              <w:pStyle w:val="5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7075F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056C9D0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</w:rPr>
              <w:t>1.</w:t>
            </w:r>
            <w:r>
              <w:rPr>
                <w:rFonts w:hint="eastAsia" w:ascii="宋体" w:hAnsi="宋体" w:cs="宋体"/>
                <w:sz w:val="20"/>
                <w:lang w:val="en-US" w:eastAsia="zh-CN"/>
              </w:rPr>
              <w:t>1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0E754E">
            <w:pPr>
              <w:jc w:val="center"/>
              <w:rPr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20251010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6E900B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1090885">
            <w:pPr>
              <w:pStyle w:val="5"/>
              <w:spacing w:line="240" w:lineRule="atLeast"/>
              <w:jc w:val="center"/>
              <w:rPr>
                <w:rFonts w:hint="default" w:ascii="宋体" w:hAnsi="宋体" w:eastAsia="宋体" w:cs="宋体"/>
                <w:b w:val="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kern w:val="0"/>
                <w:sz w:val="20"/>
                <w:szCs w:val="20"/>
                <w:lang w:val="en-US" w:eastAsia="zh-CN" w:bidi="ar-SA"/>
              </w:rPr>
              <w:t>补充标的车查勘选择承保公司，一并支持模糊查询点选</w:t>
            </w:r>
          </w:p>
        </w:tc>
      </w:tr>
      <w:tr w14:paraId="43CE7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EFB4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6BE1F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B1E9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8EE33">
            <w:pPr>
              <w:pStyle w:val="5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highlight w:val="yellow"/>
                <w:lang w:eastAsia="zh-CN"/>
              </w:rPr>
            </w:pPr>
          </w:p>
        </w:tc>
      </w:tr>
    </w:tbl>
    <w:p w14:paraId="7770A59A">
      <w:pPr>
        <w:rPr>
          <w:rFonts w:ascii="宋体" w:hAnsi="宋体" w:cs="宋体"/>
        </w:rPr>
      </w:pPr>
    </w:p>
    <w:p w14:paraId="104F12F7">
      <w:pPr>
        <w:rPr>
          <w:rFonts w:ascii="宋体" w:hAnsi="宋体" w:cs="宋体"/>
        </w:rPr>
      </w:pPr>
    </w:p>
    <w:p w14:paraId="2CA672FE">
      <w:pPr>
        <w:rPr>
          <w:rFonts w:ascii="宋体" w:hAnsi="宋体" w:cs="宋体"/>
        </w:rPr>
      </w:pPr>
    </w:p>
    <w:p w14:paraId="408F8475">
      <w:pPr>
        <w:rPr>
          <w:rFonts w:ascii="宋体" w:hAnsi="宋体" w:cs="宋体"/>
        </w:rPr>
      </w:pPr>
    </w:p>
    <w:p w14:paraId="34DCF2B7">
      <w:pPr>
        <w:rPr>
          <w:rFonts w:ascii="宋体" w:hAnsi="宋体" w:cs="宋体"/>
        </w:rPr>
      </w:pPr>
    </w:p>
    <w:p w14:paraId="62BB3B59">
      <w:pPr>
        <w:rPr>
          <w:rFonts w:ascii="宋体" w:hAnsi="宋体" w:cs="宋体"/>
        </w:rPr>
      </w:pPr>
    </w:p>
    <w:p w14:paraId="603E6C11">
      <w:pPr>
        <w:rPr>
          <w:rFonts w:ascii="宋体" w:hAnsi="宋体" w:cs="宋体"/>
        </w:rPr>
      </w:pPr>
    </w:p>
    <w:p w14:paraId="37695F4E">
      <w:pPr>
        <w:rPr>
          <w:rFonts w:ascii="宋体" w:hAnsi="宋体" w:cs="宋体"/>
        </w:rPr>
      </w:pPr>
    </w:p>
    <w:p w14:paraId="577727CA">
      <w:pPr>
        <w:rPr>
          <w:rFonts w:ascii="宋体" w:hAnsi="宋体" w:cs="宋体"/>
        </w:rPr>
      </w:pPr>
    </w:p>
    <w:p w14:paraId="2AF163CD">
      <w:pPr>
        <w:rPr>
          <w:rFonts w:ascii="宋体" w:hAnsi="宋体" w:cs="宋体"/>
        </w:rPr>
      </w:pPr>
    </w:p>
    <w:p w14:paraId="30F6C64C">
      <w:pPr>
        <w:rPr>
          <w:rFonts w:ascii="宋体" w:hAnsi="宋体" w:cs="宋体"/>
        </w:rPr>
      </w:pPr>
    </w:p>
    <w:p w14:paraId="2EEC56D6">
      <w:pPr>
        <w:rPr>
          <w:rFonts w:ascii="宋体" w:hAnsi="宋体" w:cs="宋体"/>
        </w:rPr>
      </w:pPr>
    </w:p>
    <w:p w14:paraId="5BBA4BDA">
      <w:pPr>
        <w:rPr>
          <w:rFonts w:ascii="宋体" w:hAnsi="宋体" w:cs="宋体"/>
        </w:rPr>
      </w:pPr>
    </w:p>
    <w:p w14:paraId="5CAF1D1D">
      <w:pPr>
        <w:rPr>
          <w:rFonts w:ascii="宋体" w:hAnsi="宋体" w:cs="宋体"/>
        </w:rPr>
      </w:pPr>
    </w:p>
    <w:p w14:paraId="1ECA46A3">
      <w:pPr>
        <w:rPr>
          <w:rFonts w:ascii="宋体" w:hAnsi="宋体" w:cs="宋体"/>
        </w:rPr>
      </w:pPr>
    </w:p>
    <w:p w14:paraId="4EF1FDAC">
      <w:pPr>
        <w:rPr>
          <w:rFonts w:ascii="宋体" w:hAnsi="宋体" w:cs="宋体"/>
        </w:rPr>
      </w:pPr>
    </w:p>
    <w:p w14:paraId="783F94ED">
      <w:pPr>
        <w:rPr>
          <w:rFonts w:ascii="宋体" w:hAnsi="宋体" w:cs="宋体"/>
        </w:rPr>
      </w:pPr>
    </w:p>
    <w:p w14:paraId="67010669">
      <w:pPr>
        <w:rPr>
          <w:rFonts w:ascii="宋体" w:hAnsi="宋体" w:cs="宋体"/>
        </w:rPr>
      </w:pPr>
    </w:p>
    <w:p w14:paraId="0EF4D7C2">
      <w:pPr>
        <w:rPr>
          <w:rFonts w:ascii="宋体" w:hAnsi="宋体" w:cs="宋体"/>
        </w:rPr>
      </w:pPr>
    </w:p>
    <w:p w14:paraId="137F4B38">
      <w:pPr>
        <w:rPr>
          <w:rFonts w:ascii="宋体" w:hAnsi="宋体" w:cs="宋体"/>
        </w:rPr>
      </w:pPr>
    </w:p>
    <w:p w14:paraId="6B27E201">
      <w:pPr>
        <w:rPr>
          <w:rFonts w:ascii="宋体" w:hAnsi="宋体" w:cs="宋体"/>
        </w:rPr>
      </w:pPr>
    </w:p>
    <w:p w14:paraId="0DF6A0D1">
      <w:pPr>
        <w:rPr>
          <w:rFonts w:ascii="宋体" w:hAnsi="宋体" w:cs="宋体"/>
        </w:rPr>
      </w:pPr>
    </w:p>
    <w:p w14:paraId="7F24C923">
      <w:pPr>
        <w:rPr>
          <w:rFonts w:ascii="宋体" w:hAnsi="宋体" w:cs="宋体"/>
        </w:rPr>
      </w:pPr>
    </w:p>
    <w:bookmarkEnd w:id="0"/>
    <w:bookmarkEnd w:id="1"/>
    <w:p w14:paraId="7987A4A8">
      <w:pPr>
        <w:rPr>
          <w:rFonts w:ascii="宋体" w:hAnsi="宋体" w:cs="宋体"/>
          <w:b/>
          <w:sz w:val="30"/>
          <w:szCs w:val="30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495762B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366C1348">
      <w:pPr>
        <w:pStyle w:val="9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fldChar w:fldCharType="begin"/>
      </w:r>
      <w:r>
        <w:instrText xml:space="preserve"> HYPERLINK \l "_Toc10028" </w:instrText>
      </w:r>
      <w:r>
        <w:fldChar w:fldCharType="separate"/>
      </w:r>
      <w:r>
        <w:rPr>
          <w:rFonts w:ascii="Arial" w:hAnsi="Arial" w:cs="Arial"/>
        </w:rPr>
        <w:t xml:space="preserve">1. </w:t>
      </w:r>
      <w:r>
        <w:rPr>
          <w:rFonts w:hint="eastAsia" w:ascii="宋体" w:hAnsi="宋体" w:cs="宋体"/>
        </w:rPr>
        <w:t>用户</w:t>
      </w:r>
      <w:r>
        <w:tab/>
      </w:r>
      <w:r>
        <w:fldChar w:fldCharType="begin"/>
      </w:r>
      <w:r>
        <w:instrText xml:space="preserve"> PAGEREF _Toc10028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A17493D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"_Toc21630" </w:instrText>
      </w:r>
      <w:r>
        <w:fldChar w:fldCharType="separate"/>
      </w:r>
      <w:r>
        <w:rPr>
          <w:rFonts w:ascii="Arial" w:hAnsi="Arial" w:cs="Arial"/>
        </w:rPr>
        <w:t xml:space="preserve">2. </w:t>
      </w:r>
      <w:r>
        <w:rPr>
          <w:rFonts w:hint="eastAsia" w:ascii="宋体" w:hAnsi="宋体" w:cs="宋体"/>
        </w:rPr>
        <w:t>需求描述</w:t>
      </w:r>
      <w:r>
        <w:tab/>
      </w:r>
      <w:r>
        <w:fldChar w:fldCharType="begin"/>
      </w:r>
      <w:r>
        <w:instrText xml:space="preserve"> PAGEREF _Toc21630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732D19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"_Toc18567" </w:instrText>
      </w:r>
      <w:r>
        <w:fldChar w:fldCharType="separate"/>
      </w:r>
      <w:r>
        <w:rPr>
          <w:rFonts w:ascii="Arial" w:hAnsi="Arial" w:cs="Arial"/>
        </w:rPr>
        <w:t xml:space="preserve">2.1. </w:t>
      </w:r>
      <w:r>
        <w:rPr>
          <w:rFonts w:hint="eastAsia" w:ascii="宋体" w:hAnsi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_Toc18567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40F5E19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"_Toc20127"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2.2. </w:t>
      </w:r>
      <w:r>
        <w:rPr>
          <w:rFonts w:hint="eastAsia" w:ascii="宋体" w:hAnsi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_Toc20127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7C3E3A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"_Toc21301" </w:instrText>
      </w:r>
      <w:r>
        <w:fldChar w:fldCharType="separate"/>
      </w:r>
      <w:r>
        <w:rPr>
          <w:rFonts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_Toc21301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83D009A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"_Toc2183" </w:instrText>
      </w:r>
      <w:r>
        <w:fldChar w:fldCharType="separate"/>
      </w:r>
      <w:r>
        <w:rPr>
          <w:rFonts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_Toc2183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97349C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"_Toc18496"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2.3. </w:t>
      </w:r>
      <w:r>
        <w:rPr>
          <w:rFonts w:hint="eastAsia" w:ascii="宋体" w:hAnsi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_Toc18496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67F1B41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"_Toc12086" </w:instrText>
      </w:r>
      <w:r>
        <w:fldChar w:fldCharType="separate"/>
      </w:r>
      <w:r>
        <w:rPr>
          <w:rFonts w:ascii="Arial" w:hAnsi="Arial" w:cs="Arial"/>
        </w:rPr>
        <w:t xml:space="preserve">3. </w:t>
      </w:r>
      <w:r>
        <w:rPr>
          <w:rFonts w:hint="eastAsia" w:ascii="宋体" w:hAnsi="宋体" w:cs="宋体"/>
        </w:rPr>
        <w:t>功能性需求</w:t>
      </w:r>
      <w:r>
        <w:tab/>
      </w:r>
      <w:r>
        <w:fldChar w:fldCharType="begin"/>
      </w:r>
      <w:r>
        <w:instrText xml:space="preserve"> PAGEREF _Toc12086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2382C72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"_Toc30815"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 </w:t>
      </w:r>
      <w:r>
        <w:rPr>
          <w:rFonts w:hint="eastAsia" w:ascii="宋体" w:hAnsi="宋体" w:cs="宋体"/>
          <w:snapToGrid w:val="0"/>
          <w:kern w:val="0"/>
        </w:rPr>
        <w:t>用例</w:t>
      </w:r>
      <w:r>
        <w:rPr>
          <w:rFonts w:ascii="宋体" w:hAnsi="宋体" w:cs="宋体"/>
          <w:snapToGrid w:val="0"/>
          <w:kern w:val="0"/>
        </w:rPr>
        <w:t>1</w:t>
      </w:r>
      <w:r>
        <w:tab/>
      </w:r>
      <w:r>
        <w:fldChar w:fldCharType="begin"/>
      </w:r>
      <w:r>
        <w:instrText xml:space="preserve"> PAGEREF _Toc30815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1C4B4F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"_Toc4465"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_Toc4465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1F414AF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"_Toc23687"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3.1.2. </w:t>
      </w:r>
      <w:r>
        <w:rPr>
          <w:rFonts w:hint="eastAsia" w:ascii="宋体" w:hAnsi="宋体" w:cs="宋体"/>
          <w:snapToGrid w:val="0"/>
          <w:kern w:val="0"/>
        </w:rPr>
        <w:t>业务规则</w:t>
      </w:r>
      <w:r>
        <w:tab/>
      </w:r>
      <w:r>
        <w:fldChar w:fldCharType="begin"/>
      </w:r>
      <w:r>
        <w:instrText xml:space="preserve"> PAGEREF _Toc23687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5541F4B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"_Toc7314"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 </w:t>
      </w:r>
      <w:r>
        <w:rPr>
          <w:rFonts w:hint="eastAsia" w:ascii="宋体" w:hAnsi="宋体" w:cs="宋体"/>
          <w:snapToGrid w:val="0"/>
          <w:kern w:val="0"/>
        </w:rPr>
        <w:t>用例2</w:t>
      </w:r>
      <w:r>
        <w:tab/>
      </w:r>
      <w:r>
        <w:fldChar w:fldCharType="begin"/>
      </w:r>
      <w:r>
        <w:instrText xml:space="preserve"> PAGEREF _Toc7314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0F9D4F0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"_Toc3063"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_Toc3063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1B9206C6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"_Toc13544"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 </w:t>
      </w:r>
      <w:r>
        <w:rPr>
          <w:rFonts w:hint="eastAsia" w:ascii="宋体" w:hAnsi="宋体" w:cs="宋体"/>
          <w:snapToGrid w:val="0"/>
          <w:kern w:val="0"/>
        </w:rPr>
        <w:t>用例3</w:t>
      </w:r>
      <w:r>
        <w:tab/>
      </w:r>
      <w:r>
        <w:fldChar w:fldCharType="begin"/>
      </w:r>
      <w:r>
        <w:instrText xml:space="preserve"> PAGEREF _Toc13544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6D60BC8">
      <w:pPr>
        <w:pStyle w:val="6"/>
        <w:tabs>
          <w:tab w:val="right" w:leader="dot" w:pos="8306"/>
        </w:tabs>
      </w:pPr>
      <w:r>
        <w:fldChar w:fldCharType="begin"/>
      </w:r>
      <w:r>
        <w:instrText xml:space="preserve"> HYPERLINK \l "_Toc938"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_Toc938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0AD2916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"_Toc28122"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3.4. </w:t>
      </w:r>
      <w:r>
        <w:rPr>
          <w:rFonts w:hint="eastAsia" w:ascii="宋体" w:hAnsi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_Toc28122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832596F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"_Toc21076"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3.5. </w:t>
      </w:r>
      <w:r>
        <w:rPr>
          <w:rFonts w:hint="eastAsia" w:ascii="宋体" w:hAnsi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_Toc21076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F978B84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3.6. </w:t>
      </w:r>
      <w:r>
        <w:rPr>
          <w:rFonts w:hint="eastAsia" w:ascii="宋体" w:hAnsi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_Toc2165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476039B2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"_Toc5465"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3.7. </w:t>
      </w:r>
      <w:r>
        <w:rPr>
          <w:rFonts w:hint="eastAsia" w:ascii="宋体" w:hAnsi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_Toc5465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B1A8618">
      <w:pPr>
        <w:pStyle w:val="9"/>
        <w:tabs>
          <w:tab w:val="right" w:leader="dot" w:pos="8306"/>
        </w:tabs>
      </w:pPr>
      <w:r>
        <w:fldChar w:fldCharType="begin"/>
      </w:r>
      <w:r>
        <w:instrText xml:space="preserve"> HYPERLINK \l "_Toc4871" </w:instrText>
      </w:r>
      <w:r>
        <w:fldChar w:fldCharType="separate"/>
      </w:r>
      <w:r>
        <w:rPr>
          <w:rFonts w:ascii="Arial" w:hAnsi="Arial" w:cs="Arial"/>
        </w:rPr>
        <w:t xml:space="preserve">4. </w:t>
      </w:r>
      <w:r>
        <w:rPr>
          <w:rFonts w:hint="eastAsia" w:ascii="宋体" w:hAnsi="宋体" w:cs="宋体"/>
        </w:rPr>
        <w:t>非功能性需求</w:t>
      </w:r>
      <w:r>
        <w:tab/>
      </w:r>
      <w:r>
        <w:fldChar w:fldCharType="begin"/>
      </w:r>
      <w:r>
        <w:instrText xml:space="preserve"> PAGEREF _Toc4871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68F460EC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"_Toc22108"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4.1. </w:t>
      </w:r>
      <w:r>
        <w:rPr>
          <w:rFonts w:hint="eastAsia" w:ascii="宋体" w:hAnsi="宋体" w:cs="宋体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_Toc22108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C49A6B0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"_Toc6900"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4.2. </w:t>
      </w:r>
      <w:r>
        <w:rPr>
          <w:rFonts w:hint="eastAsia" w:ascii="宋体" w:hAnsi="宋体" w:cs="宋体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_Toc6900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5E9C24CC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605F493D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4BE94A91">
      <w:pPr>
        <w:pStyle w:val="2"/>
        <w:numPr>
          <w:ilvl w:val="0"/>
          <w:numId w:val="2"/>
        </w:numPr>
      </w:pPr>
      <w:bookmarkStart w:id="2" w:name="_Toc374005698"/>
      <w:bookmarkStart w:id="3" w:name="_Toc1002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02BF8741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车险移动理赔</w:t>
      </w:r>
    </w:p>
    <w:p w14:paraId="24CFADC2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21630"/>
      <w:bookmarkStart w:id="5" w:name="_Toc374005699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022D96D9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18567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0A94CF75">
      <w:pPr>
        <w:ind w:firstLine="420"/>
      </w:pPr>
    </w:p>
    <w:p w14:paraId="090237D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20127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2C6CC9A9">
      <w:pPr>
        <w:pStyle w:val="4"/>
        <w:rPr>
          <w:rFonts w:ascii="宋体" w:hAnsi="宋体" w:cs="宋体"/>
        </w:rPr>
      </w:pPr>
      <w:bookmarkStart w:id="10" w:name="_Toc21301"/>
      <w:r>
        <w:rPr>
          <w:rFonts w:hint="eastAsia" w:ascii="宋体" w:hAnsi="宋体" w:cs="宋体"/>
        </w:rPr>
        <w:t>业务原始需求（目标）</w:t>
      </w:r>
      <w:bookmarkEnd w:id="10"/>
    </w:p>
    <w:p w14:paraId="45E2BD97">
      <w:pPr>
        <w:ind w:firstLine="420"/>
      </w:pPr>
    </w:p>
    <w:p w14:paraId="73B9DBB1">
      <w:pPr>
        <w:pStyle w:val="4"/>
        <w:rPr>
          <w:rFonts w:ascii="宋体" w:hAnsi="宋体" w:cs="宋体"/>
        </w:rPr>
      </w:pPr>
      <w:bookmarkStart w:id="11" w:name="_Toc2183"/>
      <w:r>
        <w:rPr>
          <w:rFonts w:hint="eastAsia" w:ascii="宋体" w:hAnsi="宋体" w:cs="宋体"/>
        </w:rPr>
        <w:t>交付要求</w:t>
      </w:r>
      <w:bookmarkEnd w:id="11"/>
    </w:p>
    <w:p w14:paraId="454BD8E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5358C1F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期望上线时间：</w:t>
      </w:r>
    </w:p>
    <w:p w14:paraId="68BF6213">
      <w:pPr>
        <w:ind w:firstLine="105" w:firstLineChars="50"/>
        <w:rPr>
          <w:rFonts w:ascii="宋体" w:hAnsi="宋体" w:cs="宋体"/>
        </w:rPr>
      </w:pPr>
      <w:r>
        <w:rPr>
          <w:rFonts w:hint="eastAsia"/>
        </w:rPr>
        <w:t>公告栏内容：关于大地理赔宝app增加三者车承保公司模糊搜索功能的需求</w:t>
      </w:r>
    </w:p>
    <w:p w14:paraId="209BEDE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18496"/>
      <w:bookmarkStart w:id="13" w:name="_Toc374005702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02F6E9EC"/>
    <w:p w14:paraId="61E194AE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12086"/>
      <w:bookmarkStart w:id="15" w:name="_Toc374005703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67D72C2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30815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bookmarkEnd w:id="16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车险移动理赔APP</w:t>
      </w:r>
    </w:p>
    <w:p w14:paraId="5ED35466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7" w:name="_Toc4465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0FF0D7DB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8" w:name="_Toc23687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</w:p>
    <w:p w14:paraId="722C707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1、</w:t>
      </w:r>
      <w:r>
        <w:rPr>
          <w:rFonts w:hint="eastAsia"/>
        </w:rPr>
        <w:t>大地理赔宝点选三者的交强险承保公司，</w:t>
      </w:r>
      <w:r>
        <w:rPr>
          <w:rFonts w:hint="eastAsia"/>
          <w:lang w:val="en-US" w:eastAsia="zh-CN"/>
        </w:rPr>
        <w:t>目前为下拉点选，调整为</w:t>
      </w:r>
      <w:r>
        <w:rPr>
          <w:rFonts w:hint="eastAsia"/>
        </w:rPr>
        <w:t>支持模糊搜索</w:t>
      </w:r>
      <w:r>
        <w:rPr>
          <w:rFonts w:hint="eastAsia"/>
          <w:lang w:val="en-US" w:eastAsia="zh-CN"/>
        </w:rPr>
        <w:t>，系统根据人工录入的关键字，去模糊匹配选项，将匹配到的选项列表供展示人工点选。</w:t>
      </w:r>
    </w:p>
    <w:p w14:paraId="76FB325F">
      <w:pPr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2、“</w:t>
      </w:r>
      <w:r>
        <w:rPr>
          <w:rFonts w:hint="eastAsia"/>
          <w:b/>
          <w:bCs/>
          <w:highlight w:val="none"/>
          <w:lang w:val="en-US" w:eastAsia="zh-CN"/>
        </w:rPr>
        <w:t>商业险承保公司</w:t>
      </w:r>
      <w:r>
        <w:rPr>
          <w:rFonts w:hint="eastAsia"/>
          <w:highlight w:val="none"/>
          <w:lang w:val="en-US" w:eastAsia="zh-CN"/>
        </w:rPr>
        <w:t>”字段做相同调整，支持模糊搜索点选。</w:t>
      </w:r>
    </w:p>
    <w:p w14:paraId="5CCCC7CC">
      <w:pPr>
        <w:rPr>
          <w:rFonts w:ascii="Microsoft YaHei UI" w:hAnsi="Microsoft YaHei UI" w:eastAsia="Microsoft YaHei UI" w:cs="Microsoft YaHei UI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Microsoft YaHei UI" w:hAnsi="Microsoft YaHei UI" w:eastAsia="Microsoft YaHei UI" w:cs="Microsoft YaHei UI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2037080" cy="4414520"/>
            <wp:effectExtent l="0" t="0" r="1270" b="5080"/>
            <wp:docPr id="4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37080" cy="44145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Microsoft YaHei UI" w:hAnsi="Microsoft YaHei UI" w:eastAsia="Microsoft YaHei UI" w:cs="Microsoft YaHei UI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2038350" cy="4413885"/>
            <wp:effectExtent l="0" t="0" r="0" b="5715"/>
            <wp:docPr id="6" name="图片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44138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E77F65E">
      <w:pPr>
        <w:rPr>
          <w:rFonts w:hint="default" w:ascii="Microsoft YaHei UI" w:hAnsi="Microsoft YaHei UI" w:eastAsia="Microsoft YaHei UI" w:cs="Microsoft YaHei UI"/>
          <w:i w:val="0"/>
          <w:iCs w:val="0"/>
          <w:caps w:val="0"/>
          <w:color w:val="0000FF"/>
          <w:spacing w:val="0"/>
          <w:sz w:val="24"/>
          <w:szCs w:val="24"/>
          <w:lang w:val="en-US" w:eastAsia="zh-CN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00FF"/>
          <w:spacing w:val="0"/>
          <w:sz w:val="24"/>
          <w:szCs w:val="24"/>
          <w:lang w:val="en-US" w:eastAsia="zh-CN"/>
        </w:rPr>
        <w:t>10月10日补充：</w:t>
      </w:r>
      <w:r>
        <w:rPr>
          <w:rFonts w:hint="eastAsia" w:ascii="宋体" w:hAnsi="宋体" w:cs="宋体"/>
          <w:b w:val="0"/>
          <w:color w:val="0000FF"/>
          <w:kern w:val="0"/>
          <w:sz w:val="20"/>
          <w:szCs w:val="20"/>
          <w:lang w:val="en-US" w:eastAsia="zh-CN" w:bidi="ar-SA"/>
        </w:rPr>
        <w:t>标的车查勘选择承保公司，如非我司承保需要人工点选参保公司的</w:t>
      </w:r>
      <w:bookmarkStart w:id="34" w:name="_GoBack"/>
      <w:bookmarkEnd w:id="34"/>
      <w:r>
        <w:rPr>
          <w:rFonts w:hint="eastAsia" w:ascii="宋体" w:hAnsi="宋体" w:cs="宋体"/>
          <w:b w:val="0"/>
          <w:color w:val="0000FF"/>
          <w:kern w:val="0"/>
          <w:sz w:val="20"/>
          <w:szCs w:val="20"/>
          <w:lang w:val="en-US" w:eastAsia="zh-CN" w:bidi="ar-SA"/>
        </w:rPr>
        <w:t>，需参考如上三者车，一并支持模糊查询点选。</w:t>
      </w:r>
    </w:p>
    <w:p w14:paraId="03690820">
      <w:pPr>
        <w:autoSpaceDE w:val="0"/>
        <w:autoSpaceDN w:val="0"/>
        <w:adjustRightInd w:val="0"/>
        <w:snapToGrid w:val="0"/>
        <w:spacing w:after="156" w:afterLines="50"/>
        <w:rPr>
          <w:rFonts w:ascii="宋体" w:hAnsi="宋体" w:cs="宋体"/>
        </w:rPr>
      </w:pPr>
      <w:bookmarkStart w:id="19" w:name="OLE_LINK1"/>
      <w:bookmarkStart w:id="20" w:name="_Toc490048983"/>
      <w:bookmarkStart w:id="21" w:name="_Toc490749158"/>
    </w:p>
    <w:bookmarkEnd w:id="19"/>
    <w:bookmarkEnd w:id="20"/>
    <w:bookmarkEnd w:id="21"/>
    <w:p w14:paraId="6CE57F4A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2" w:name="_Toc28122"/>
      <w:bookmarkStart w:id="23" w:name="_Toc374005706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22"/>
      <w:bookmarkEnd w:id="23"/>
    </w:p>
    <w:p w14:paraId="6DDBE9F4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4" w:name="_Toc21076"/>
      <w:bookmarkStart w:id="25" w:name="_Toc374005707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24"/>
      <w:bookmarkEnd w:id="25"/>
    </w:p>
    <w:p w14:paraId="55BDAB62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6" w:name="_Toc216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26"/>
    </w:p>
    <w:p w14:paraId="49AEBEA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7" w:name="_Toc5465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27"/>
    </w:p>
    <w:tbl>
      <w:tblPr>
        <w:tblStyle w:val="11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17F9D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FEE4E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5D02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301B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D29E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368EA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58A2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415A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5FB6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36E6E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1C367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924A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F0A4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4698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B5A1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59A38E8F">
      <w:pPr>
        <w:rPr>
          <w:rFonts w:ascii="宋体" w:hAnsi="宋体" w:cs="宋体"/>
        </w:rPr>
      </w:pPr>
    </w:p>
    <w:p w14:paraId="47400506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28" w:name="_Toc374005708"/>
      <w:bookmarkStart w:id="29" w:name="_Toc4871"/>
      <w:r>
        <w:rPr>
          <w:rFonts w:hint="eastAsia" w:ascii="宋体" w:hAnsi="宋体" w:eastAsia="宋体" w:cs="宋体"/>
        </w:rPr>
        <w:t>非功能性需求</w:t>
      </w:r>
      <w:bookmarkEnd w:id="28"/>
      <w:bookmarkEnd w:id="29"/>
    </w:p>
    <w:p w14:paraId="77944737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0" w:name="_Toc374005715"/>
      <w:bookmarkStart w:id="31" w:name="_Toc22108"/>
      <w:bookmarkStart w:id="32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30"/>
      <w:bookmarkEnd w:id="31"/>
    </w:p>
    <w:p w14:paraId="7BA2FC39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409292D9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3" w:name="_Toc6900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33"/>
    </w:p>
    <w:bookmarkEnd w:id="32"/>
    <w:p w14:paraId="3ECCE1B4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5BC4AC3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32CAD">
    <w:pPr>
      <w:pStyle w:val="7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CD3FDC">
    <w:pPr>
      <w:pStyle w:val="7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0062CE1D">
    <w:pPr>
      <w:pStyle w:val="7"/>
      <w:ind w:right="-40"/>
      <w:jc w:val="center"/>
    </w:pPr>
    <w:r>
      <w:rPr>
        <w:rFonts w:hint="eastAsia"/>
        <w:b/>
      </w:rPr>
      <w:t>版权所有，不得复制</w:t>
    </w:r>
  </w:p>
  <w:p w14:paraId="2CB92B08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D8538">
    <w:pPr>
      <w:pStyle w:val="8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408515">
    <w:pPr>
      <w:pStyle w:val="8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2BA4D88"/>
    <w:rsid w:val="0313249A"/>
    <w:rsid w:val="033314B3"/>
    <w:rsid w:val="0AA65C72"/>
    <w:rsid w:val="0BB26EA5"/>
    <w:rsid w:val="0C7271AF"/>
    <w:rsid w:val="0D2658A2"/>
    <w:rsid w:val="0FD23CE3"/>
    <w:rsid w:val="1C0A1EC3"/>
    <w:rsid w:val="2F572A7E"/>
    <w:rsid w:val="343E1921"/>
    <w:rsid w:val="3541716C"/>
    <w:rsid w:val="40616830"/>
    <w:rsid w:val="47584B02"/>
    <w:rsid w:val="4F611A1A"/>
    <w:rsid w:val="52341FCD"/>
    <w:rsid w:val="57FB5A12"/>
    <w:rsid w:val="5BD06B1D"/>
    <w:rsid w:val="5D377454"/>
    <w:rsid w:val="62996B14"/>
    <w:rsid w:val="65D30148"/>
    <w:rsid w:val="66A34FF2"/>
    <w:rsid w:val="69D865F9"/>
    <w:rsid w:val="6EF44517"/>
    <w:rsid w:val="762635E5"/>
    <w:rsid w:val="7BF1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6">
    <w:name w:val="toc 3"/>
    <w:basedOn w:val="1"/>
    <w:next w:val="1"/>
    <w:unhideWhenUsed/>
    <w:qFormat/>
    <w:uiPriority w:val="39"/>
    <w:pPr>
      <w:ind w:left="840" w:leftChars="400"/>
    </w:pPr>
  </w:style>
  <w:style w:type="paragraph" w:styleId="7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customStyle="1" w:styleId="13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273</Words>
  <Characters>1559</Characters>
  <Lines>12</Lines>
  <Paragraphs>3</Paragraphs>
  <TotalTime>2</TotalTime>
  <ScaleCrop>false</ScaleCrop>
  <LinksUpToDate>false</LinksUpToDate>
  <CharactersWithSpaces>1829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8000570218</cp:lastModifiedBy>
  <dcterms:modified xsi:type="dcterms:W3CDTF">2025-10-10T09:18:08Z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2052-12.8.2.19309</vt:lpwstr>
  </property>
  <property fmtid="{D5CDD505-2E9C-101B-9397-08002B2CF9AE}" pid="3" name="ICV">
    <vt:lpwstr>5AD13616341048E2B91ADF353C40EB59_12</vt:lpwstr>
  </property>
</Properties>
</file>