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0"/>
        <w:keepLines w:val="0"/>
        <w:widowControl w:val="0"/>
        <w:ind w:left="0"/>
        <w:rPr>
          <w:rFonts w:ascii="黑体" w:eastAsia="黑体"/>
          <w:caps/>
          <w:szCs w:val="44"/>
        </w:rPr>
      </w:pPr>
    </w:p>
    <w:p>
      <w:pPr>
        <w:pStyle w:val="50"/>
        <w:keepLines w:val="0"/>
        <w:widowControl w:val="0"/>
        <w:ind w:left="0"/>
        <w:rPr>
          <w:rFonts w:ascii="黑体" w:eastAsia="黑体"/>
          <w:caps/>
          <w:szCs w:val="44"/>
        </w:rPr>
      </w:pPr>
    </w:p>
    <w:p>
      <w:pPr>
        <w:pStyle w:val="50"/>
        <w:ind w:left="420"/>
        <w:jc w:val="center"/>
        <w:rPr>
          <w:rFonts w:ascii="Arial" w:hAnsi="Arial"/>
          <w:caps/>
          <w:sz w:val="21"/>
          <w:szCs w:val="21"/>
          <w:lang w:val="en-US"/>
        </w:rPr>
      </w:pPr>
      <w:r>
        <w:rPr>
          <w:rFonts w:hint="eastAsia" w:ascii="黑体" w:eastAsia="黑体"/>
          <w:caps/>
          <w:szCs w:val="44"/>
        </w:rPr>
        <w:tab/>
      </w:r>
      <w:r>
        <w:rPr>
          <w:rFonts w:hint="eastAsia" w:ascii="Arial" w:hAnsi="Arial" w:eastAsia="黑体"/>
          <w:caps/>
        </w:rPr>
        <w:t>需求说明书</w: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begin"/>
      </w:r>
      <w:r>
        <w:rPr>
          <w:rFonts w:ascii="Arial" w:hAnsi="Arial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ascii="Arial" w:hAnsi="Arial"/>
          <w:b w:val="0"/>
          <w:bCs w:val="0"/>
          <w:caps/>
          <w:sz w:val="21"/>
          <w:lang w:val="en-US"/>
        </w:rPr>
        <w:fldChar w:fldCharType="end"/>
      </w:r>
    </w:p>
    <w:p/>
    <w:p/>
    <w:p>
      <w:pPr>
        <w:pStyle w:val="2"/>
        <w:numPr>
          <w:ilvl w:val="0"/>
          <w:numId w:val="0"/>
        </w:numPr>
        <w:tabs>
          <w:tab w:val="left" w:pos="420"/>
        </w:tabs>
        <w:rPr>
          <w:rFonts w:eastAsia="宋体"/>
        </w:rPr>
      </w:pPr>
      <w:bookmarkStart w:id="0" w:name="_Toc312161398"/>
      <w:bookmarkStart w:id="1" w:name="_Toc208994575"/>
    </w:p>
    <w:p>
      <w:pPr>
        <w:widowControl/>
        <w:jc w:val="left"/>
        <w:rPr>
          <w:rFonts w:hint="eastAsia"/>
        </w:rPr>
      </w:pPr>
    </w:p>
    <w:p>
      <w:pPr>
        <w:widowControl/>
        <w:jc w:val="left"/>
        <w:rPr>
          <w:rFonts w:hint="eastAsia"/>
        </w:rPr>
      </w:pPr>
    </w:p>
    <w:p>
      <w:pPr>
        <w:widowControl/>
        <w:jc w:val="left"/>
      </w:pPr>
    </w:p>
    <w:p/>
    <w:p>
      <w:pPr>
        <w:pStyle w:val="11"/>
      </w:pPr>
      <w:r>
        <w:rPr>
          <w:rFonts w:hint="eastAsia"/>
        </w:rPr>
        <w:t>修订历史</w:t>
      </w:r>
      <w:r>
        <w:t xml:space="preserve">  </w:t>
      </w:r>
    </w:p>
    <w:tbl>
      <w:tblPr>
        <w:tblStyle w:val="24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550"/>
        <w:gridCol w:w="1008"/>
        <w:gridCol w:w="499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版本号</w:t>
            </w:r>
          </w:p>
        </w:tc>
        <w:tc>
          <w:tcPr>
            <w:tcW w:w="15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修订日期</w:t>
            </w:r>
          </w:p>
        </w:tc>
        <w:tc>
          <w:tcPr>
            <w:tcW w:w="10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修订人</w:t>
            </w:r>
          </w:p>
        </w:tc>
        <w:tc>
          <w:tcPr>
            <w:tcW w:w="499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>
            <w:pPr>
              <w:jc w:val="center"/>
              <w:rPr>
                <w:rFonts w:cs="Arial"/>
                <w:b/>
                <w:bCs/>
                <w:i/>
                <w:sz w:val="20"/>
              </w:rPr>
            </w:pPr>
            <w:r>
              <w:rPr>
                <w:rFonts w:hint="eastAsia" w:cs="Arial"/>
                <w:b/>
                <w:bCs/>
                <w:i/>
                <w:sz w:val="20"/>
              </w:rPr>
              <w:t>修订详情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sz w:val="20"/>
              </w:rPr>
            </w:pPr>
            <w:r>
              <w:rPr>
                <w:sz w:val="20"/>
              </w:rPr>
              <w:t>V1.0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2025-5-20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 w:val="20"/>
                <w:lang w:val="en-US" w:eastAsia="zh-CN"/>
              </w:rPr>
            </w:pPr>
            <w:r>
              <w:rPr>
                <w:rFonts w:hint="eastAsia" w:ascii="微软雅黑" w:hAnsi="微软雅黑" w:eastAsia="微软雅黑"/>
                <w:sz w:val="20"/>
                <w:lang w:val="en-US" w:eastAsia="zh-CN"/>
              </w:rPr>
              <w:t>柳鸣晓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1"/>
              <w:spacing w:line="240" w:lineRule="atLeast"/>
              <w:jc w:val="center"/>
              <w:rPr>
                <w:b w:val="0"/>
                <w:sz w:val="20"/>
                <w:lang w:eastAsia="zh-CN"/>
              </w:rPr>
            </w:pPr>
            <w:r>
              <w:rPr>
                <w:rFonts w:hint="eastAsia"/>
                <w:b w:val="0"/>
                <w:sz w:val="20"/>
                <w:lang w:eastAsia="zh-CN"/>
              </w:rPr>
              <w:t>撰写初稿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V1.1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20250820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default" w:eastAsia="宋体"/>
                <w:sz w:val="20"/>
                <w:lang w:val="en-US" w:eastAsia="zh-CN"/>
              </w:rPr>
            </w:pPr>
            <w:r>
              <w:rPr>
                <w:rFonts w:hint="eastAsia"/>
                <w:sz w:val="20"/>
                <w:lang w:val="en-US" w:eastAsia="zh-CN"/>
              </w:rPr>
              <w:t>高一鑫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1"/>
              <w:spacing w:line="240" w:lineRule="atLeast"/>
              <w:jc w:val="both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补充新增需要同步的字段，详见需求2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/>
                <w:sz w:val="20"/>
                <w:lang w:val="en-US" w:eastAsia="zh-CN"/>
              </w:rPr>
              <w:t>V1.2</w:t>
            </w:r>
          </w:p>
        </w:tc>
        <w:tc>
          <w:tcPr>
            <w:tcW w:w="15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/>
                <w:sz w:val="20"/>
                <w:lang w:val="en-US" w:eastAsia="zh-CN"/>
              </w:rPr>
              <w:t>20250901</w:t>
            </w:r>
          </w:p>
        </w:tc>
        <w:tc>
          <w:tcPr>
            <w:tcW w:w="10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/>
                <w:sz w:val="20"/>
                <w:lang w:val="en-US" w:eastAsia="zh-CN"/>
              </w:rPr>
              <w:t>高一鑫</w:t>
            </w:r>
          </w:p>
        </w:tc>
        <w:tc>
          <w:tcPr>
            <w:tcW w:w="499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pStyle w:val="11"/>
              <w:spacing w:line="240" w:lineRule="atLeast"/>
              <w:jc w:val="both"/>
              <w:rPr>
                <w:rFonts w:hint="eastAsia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更新评审后调整取值的字段，详见需求2表格，主要为：</w:t>
            </w:r>
          </w:p>
          <w:p>
            <w:pPr>
              <w:pStyle w:val="11"/>
              <w:numPr>
                <w:ilvl w:val="0"/>
                <w:numId w:val="2"/>
              </w:numPr>
              <w:spacing w:line="240" w:lineRule="atLeast"/>
              <w:jc w:val="both"/>
              <w:rPr>
                <w:rFonts w:hint="eastAsia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本次不传单证</w:t>
            </w:r>
          </w:p>
          <w:p>
            <w:pPr>
              <w:pStyle w:val="11"/>
              <w:numPr>
                <w:ilvl w:val="0"/>
                <w:numId w:val="2"/>
              </w:numPr>
              <w:spacing w:line="240" w:lineRule="atLeast"/>
              <w:jc w:val="both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default"/>
                <w:b w:val="0"/>
                <w:sz w:val="20"/>
                <w:lang w:val="en-US" w:eastAsia="zh-CN"/>
              </w:rPr>
              <w:t>【事故免赔金额】</w:t>
            </w:r>
            <w:r>
              <w:rPr>
                <w:rFonts w:hint="eastAsia"/>
                <w:b w:val="0"/>
                <w:sz w:val="20"/>
                <w:lang w:val="en-US" w:eastAsia="zh-CN"/>
              </w:rPr>
              <w:t>确认按现状抄单数据同步</w:t>
            </w:r>
          </w:p>
          <w:p>
            <w:pPr>
              <w:pStyle w:val="11"/>
              <w:numPr>
                <w:ilvl w:val="0"/>
                <w:numId w:val="2"/>
              </w:numPr>
              <w:spacing w:line="240" w:lineRule="atLeast"/>
              <w:jc w:val="both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确认推送3.13.推送案件人伤跟踪记录：/claim/case/people/tracking，拟在人伤跟踪任务提交时推送，追加人伤定损不推。且【人伤估损金额】调整为取页面伤者损失金额</w:t>
            </w:r>
          </w:p>
          <w:p>
            <w:pPr>
              <w:pStyle w:val="11"/>
              <w:numPr>
                <w:ilvl w:val="0"/>
                <w:numId w:val="2"/>
              </w:numPr>
              <w:spacing w:line="240" w:lineRule="atLeast"/>
              <w:jc w:val="both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eastAsia"/>
                <w:b w:val="0"/>
                <w:sz w:val="20"/>
                <w:lang w:val="en-US" w:eastAsia="zh-CN"/>
              </w:rPr>
              <w:t>确认不对接报价接口</w:t>
            </w:r>
          </w:p>
          <w:p>
            <w:pPr>
              <w:pStyle w:val="11"/>
              <w:numPr>
                <w:ilvl w:val="0"/>
                <w:numId w:val="2"/>
              </w:numPr>
              <w:spacing w:line="240" w:lineRule="atLeast"/>
              <w:jc w:val="both"/>
              <w:rPr>
                <w:rFonts w:hint="default"/>
                <w:b w:val="0"/>
                <w:sz w:val="20"/>
                <w:lang w:val="en-US" w:eastAsia="zh-CN"/>
              </w:rPr>
            </w:pPr>
            <w:r>
              <w:rPr>
                <w:rFonts w:hint="default"/>
                <w:b w:val="0"/>
                <w:sz w:val="20"/>
                <w:lang w:val="en-US" w:eastAsia="zh-CN"/>
              </w:rPr>
              <w:t>未决信息中交强和商业明细</w:t>
            </w:r>
            <w:r>
              <w:rPr>
                <w:rFonts w:hint="eastAsia"/>
                <w:b w:val="0"/>
                <w:sz w:val="20"/>
                <w:lang w:val="en-US" w:eastAsia="zh-CN"/>
              </w:rPr>
              <w:t>，暂不同步</w:t>
            </w:r>
          </w:p>
        </w:tc>
      </w:tr>
    </w:tbl>
    <w:p/>
    <w:p/>
    <w:p/>
    <w:p/>
    <w:p/>
    <w:p/>
    <w:p/>
    <w:p/>
    <w:p/>
    <w:p/>
    <w:p>
      <w:pPr>
        <w:widowControl/>
        <w:jc w:val="left"/>
      </w:pPr>
      <w:r>
        <w:br w:type="page"/>
      </w:r>
    </w:p>
    <w:p/>
    <w:bookmarkEnd w:id="0"/>
    <w:bookmarkEnd w:id="1"/>
    <w:p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目录</w:t>
      </w:r>
    </w:p>
    <w:p>
      <w:pPr>
        <w:jc w:val="center"/>
        <w:rPr>
          <w:b/>
          <w:sz w:val="30"/>
          <w:szCs w:val="30"/>
        </w:rPr>
      </w:pPr>
    </w:p>
    <w:p>
      <w:pPr>
        <w:pStyle w:val="19"/>
        <w:tabs>
          <w:tab w:val="right" w:leader="dot" w:pos="8306"/>
        </w:tabs>
      </w:pPr>
      <w:r>
        <w:fldChar w:fldCharType="begin"/>
      </w:r>
      <w:r>
        <w:instrText xml:space="preserve"> TOC \o "1-3" \h \z \u </w:instrText>
      </w:r>
      <w:r>
        <w:fldChar w:fldCharType="separate"/>
      </w:r>
      <w:r>
        <w:fldChar w:fldCharType="begin"/>
      </w:r>
      <w:r>
        <w:instrText xml:space="preserve"> HYPERLINK \l _Toc31737 </w:instrText>
      </w:r>
      <w:r>
        <w:fldChar w:fldCharType="separate"/>
      </w:r>
      <w:r>
        <w:rPr>
          <w:rFonts w:hint="default" w:ascii="Arial" w:hAnsi="Arial" w:eastAsia="黑体" w:cs="Arial"/>
        </w:rPr>
        <w:t xml:space="preserve">1. </w:t>
      </w:r>
      <w:r>
        <w:rPr>
          <w:rFonts w:hint="eastAsia" w:ascii="黑体" w:hAnsi="黑体" w:eastAsia="黑体"/>
        </w:rPr>
        <w:t>用户</w:t>
      </w:r>
      <w:r>
        <w:tab/>
      </w:r>
      <w:r>
        <w:fldChar w:fldCharType="begin"/>
      </w:r>
      <w:r>
        <w:instrText xml:space="preserve"> PAGEREF _Toc31737 \h </w:instrText>
      </w:r>
      <w:r>
        <w:fldChar w:fldCharType="separate"/>
      </w:r>
      <w:r>
        <w:t>3</w:t>
      </w:r>
      <w:r>
        <w:fldChar w:fldCharType="end"/>
      </w:r>
      <w:r>
        <w:fldChar w:fldCharType="end"/>
      </w:r>
    </w:p>
    <w:p>
      <w:pPr>
        <w:pStyle w:val="19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_Toc32477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 </w:t>
      </w:r>
      <w:r>
        <w:rPr>
          <w:rFonts w:hint="eastAsia" w:ascii="黑体" w:hAnsi="黑体" w:eastAsia="黑体"/>
        </w:rPr>
        <w:t>需求描述</w:t>
      </w:r>
      <w:r>
        <w:tab/>
      </w:r>
      <w:r>
        <w:fldChar w:fldCharType="begin"/>
      </w:r>
      <w:r>
        <w:instrText xml:space="preserve"> PAGEREF _Toc32477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_Toc2985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2.1. </w:t>
      </w:r>
      <w:r>
        <w:rPr>
          <w:rFonts w:hint="eastAsia"/>
          <w:snapToGrid w:val="0"/>
          <w:kern w:val="0"/>
        </w:rPr>
        <w:t>需求目的</w:t>
      </w:r>
      <w:r>
        <w:tab/>
      </w:r>
      <w:r>
        <w:fldChar w:fldCharType="begin"/>
      </w:r>
      <w:r>
        <w:instrText xml:space="preserve"> PAGEREF _Toc2985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_Toc18637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2.2. </w:t>
      </w:r>
      <w:r>
        <w:rPr>
          <w:rFonts w:hint="eastAsia"/>
          <w:snapToGrid w:val="0"/>
          <w:kern w:val="0"/>
        </w:rPr>
        <w:t>预期收益</w:t>
      </w:r>
      <w:r>
        <w:tab/>
      </w:r>
      <w:r>
        <w:fldChar w:fldCharType="begin"/>
      </w:r>
      <w:r>
        <w:instrText xml:space="preserve"> PAGEREF _Toc18637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_Toc15099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2.3. </w:t>
      </w:r>
      <w:r>
        <w:rPr>
          <w:rFonts w:hint="eastAsia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_Toc15099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_Toc11026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2.3.1. </w:t>
      </w:r>
      <w:r>
        <w:rPr>
          <w:rFonts w:hint="eastAsia" w:ascii="黑体" w:hAnsi="黑体" w:eastAsia="黑体"/>
        </w:rPr>
        <w:t>业务原始需求</w:t>
      </w:r>
      <w:r>
        <w:tab/>
      </w:r>
      <w:r>
        <w:fldChar w:fldCharType="begin"/>
      </w:r>
      <w:r>
        <w:instrText xml:space="preserve"> PAGEREF _Toc11026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_Toc31895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2.3.2. </w:t>
      </w:r>
      <w:r>
        <w:rPr>
          <w:rFonts w:hint="eastAsia" w:ascii="黑体" w:hAnsi="黑体" w:eastAsia="黑体"/>
        </w:rPr>
        <w:t>交付要求</w:t>
      </w:r>
      <w:r>
        <w:tab/>
      </w:r>
      <w:r>
        <w:fldChar w:fldCharType="begin"/>
      </w:r>
      <w:r>
        <w:instrText xml:space="preserve"> PAGEREF _Toc31895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_Toc409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2.4. </w:t>
      </w:r>
      <w:r>
        <w:rPr>
          <w:rFonts w:hint="eastAsia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_Toc409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19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_Toc10516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 </w:t>
      </w:r>
      <w:r>
        <w:rPr>
          <w:rFonts w:hint="eastAsia" w:ascii="黑体" w:hAnsi="黑体" w:eastAsia="黑体"/>
        </w:rPr>
        <w:t>功能性需求</w:t>
      </w:r>
      <w:r>
        <w:tab/>
      </w:r>
      <w:r>
        <w:fldChar w:fldCharType="begin"/>
      </w:r>
      <w:r>
        <w:instrText xml:space="preserve"> PAGEREF _Toc10516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_Toc25995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3.1. </w:t>
      </w: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1 车险理赔系统</w:t>
      </w:r>
      <w:r>
        <w:tab/>
      </w:r>
      <w:r>
        <w:fldChar w:fldCharType="begin"/>
      </w:r>
      <w:r>
        <w:instrText xml:space="preserve"> PAGEREF _Toc25995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_Toc21536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3.1.1. </w:t>
      </w:r>
      <w:r>
        <w:rPr>
          <w:rFonts w:hint="eastAsia" w:ascii="黑体" w:hAnsi="黑体" w:eastAsia="黑体"/>
        </w:rPr>
        <w:t>功能描述</w:t>
      </w:r>
      <w:r>
        <w:tab/>
      </w:r>
      <w:r>
        <w:fldChar w:fldCharType="begin"/>
      </w:r>
      <w:r>
        <w:instrText xml:space="preserve"> PAGEREF _Toc21536 \h </w:instrText>
      </w:r>
      <w:r>
        <w:fldChar w:fldCharType="separate"/>
      </w:r>
      <w:r>
        <w:t>3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_Toc9827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3.1.2. </w:t>
      </w:r>
      <w:r>
        <w:rPr>
          <w:rFonts w:hint="eastAsia" w:ascii="黑体" w:hAnsi="黑体" w:eastAsia="黑体"/>
        </w:rPr>
        <w:t>业务规则/算法</w:t>
      </w:r>
      <w:r>
        <w:tab/>
      </w:r>
      <w:r>
        <w:fldChar w:fldCharType="begin"/>
      </w:r>
      <w:r>
        <w:instrText xml:space="preserve"> PAGEREF _Toc9827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12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_Toc30657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3.1.3. </w:t>
      </w:r>
      <w:r>
        <w:rPr>
          <w:rFonts w:hint="eastAsia" w:ascii="黑体" w:hAnsi="黑体" w:eastAsia="黑体"/>
        </w:rPr>
        <w:t>界面原型</w:t>
      </w:r>
      <w:r>
        <w:tab/>
      </w:r>
      <w:r>
        <w:fldChar w:fldCharType="begin"/>
      </w:r>
      <w:r>
        <w:instrText xml:space="preserve"> PAGEREF _Toc30657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_Toc1185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3.2. </w:t>
      </w:r>
      <w:r>
        <w:rPr>
          <w:rFonts w:hint="eastAsia"/>
          <w:snapToGrid w:val="0"/>
          <w:kern w:val="0"/>
          <w:lang w:val="en-US" w:eastAsia="zh-CN"/>
        </w:rPr>
        <w:t>附录</w:t>
      </w:r>
      <w:r>
        <w:tab/>
      </w:r>
      <w:r>
        <w:fldChar w:fldCharType="begin"/>
      </w:r>
      <w:r>
        <w:instrText xml:space="preserve"> PAGEREF _Toc1185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_Toc3782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3.3. </w:t>
      </w:r>
      <w:r>
        <w:rPr>
          <w:rFonts w:hint="eastAsia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_Toc3782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_Toc763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3.4. </w:t>
      </w:r>
      <w:r>
        <w:rPr>
          <w:rFonts w:hint="eastAsia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_Toc763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_Toc16291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3.5. </w:t>
      </w:r>
      <w:r>
        <w:rPr>
          <w:rFonts w:hint="eastAsia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_Toc16291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_Toc2627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3.6. </w:t>
      </w:r>
      <w:r>
        <w:rPr>
          <w:rFonts w:hint="eastAsia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_Toc2627 \h </w:instrText>
      </w:r>
      <w:r>
        <w:fldChar w:fldCharType="separate"/>
      </w:r>
      <w:r>
        <w:t>4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19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_Toc845 </w:instrText>
      </w:r>
      <w:r>
        <w:rPr>
          <w:bCs/>
          <w:lang w:val="zh-CN"/>
        </w:rPr>
        <w:fldChar w:fldCharType="separate"/>
      </w:r>
      <w:r>
        <w:rPr>
          <w:rFonts w:hint="default" w:ascii="Arial" w:hAnsi="Arial" w:eastAsia="黑体" w:cs="Arial"/>
        </w:rPr>
        <w:t xml:space="preserve">4. </w:t>
      </w:r>
      <w:r>
        <w:rPr>
          <w:rFonts w:hint="eastAsia" w:ascii="黑体" w:hAnsi="黑体" w:eastAsia="黑体"/>
        </w:rPr>
        <w:t>非功能性需求</w:t>
      </w:r>
      <w:r>
        <w:tab/>
      </w:r>
      <w:r>
        <w:fldChar w:fldCharType="begin"/>
      </w:r>
      <w:r>
        <w:instrText xml:space="preserve"> PAGEREF _Toc845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_Toc15709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4.1. </w:t>
      </w:r>
      <w:r>
        <w:rPr>
          <w:rFonts w:hint="eastAsia"/>
          <w:snapToGrid w:val="0"/>
          <w:kern w:val="0"/>
        </w:rPr>
        <w:t>安全性需求</w:t>
      </w:r>
      <w:r>
        <w:tab/>
      </w:r>
      <w:r>
        <w:fldChar w:fldCharType="begin"/>
      </w:r>
      <w:r>
        <w:instrText xml:space="preserve"> PAGEREF _Toc15709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>
      <w:pPr>
        <w:pStyle w:val="20"/>
        <w:tabs>
          <w:tab w:val="right" w:leader="dot" w:pos="8306"/>
        </w:tabs>
      </w:pPr>
      <w:r>
        <w:rPr>
          <w:bCs/>
          <w:lang w:val="zh-CN"/>
        </w:rPr>
        <w:fldChar w:fldCharType="begin"/>
      </w:r>
      <w:r>
        <w:rPr>
          <w:bCs/>
          <w:lang w:val="zh-CN"/>
        </w:rPr>
        <w:instrText xml:space="preserve"> HYPERLINK \l _Toc20434 </w:instrText>
      </w:r>
      <w:r>
        <w:rPr>
          <w:bCs/>
          <w:lang w:val="zh-CN"/>
        </w:rPr>
        <w:fldChar w:fldCharType="separate"/>
      </w:r>
      <w:r>
        <w:rPr>
          <w:snapToGrid w:val="0"/>
          <w:kern w:val="0"/>
        </w:rPr>
        <w:t xml:space="preserve">4.2. </w:t>
      </w:r>
      <w:r>
        <w:rPr>
          <w:rFonts w:hint="eastAsia"/>
          <w:snapToGrid w:val="0"/>
          <w:kern w:val="0"/>
        </w:rPr>
        <w:t>其他非功能性需求</w:t>
      </w:r>
      <w:r>
        <w:tab/>
      </w:r>
      <w:r>
        <w:fldChar w:fldCharType="begin"/>
      </w:r>
      <w:r>
        <w:instrText xml:space="preserve"> PAGEREF _Toc20434 \h </w:instrText>
      </w:r>
      <w:r>
        <w:fldChar w:fldCharType="separate"/>
      </w:r>
      <w:r>
        <w:t>5</w:t>
      </w:r>
      <w:r>
        <w:fldChar w:fldCharType="end"/>
      </w:r>
      <w:r>
        <w:rPr>
          <w:bCs/>
          <w:lang w:val="zh-CN"/>
        </w:rPr>
        <w:fldChar w:fldCharType="end"/>
      </w:r>
    </w:p>
    <w:p>
      <w:r>
        <w:rPr>
          <w:bCs/>
          <w:lang w:val="zh-CN"/>
        </w:rPr>
        <w:fldChar w:fldCharType="end"/>
      </w:r>
    </w:p>
    <w:p>
      <w:pPr>
        <w:widowControl/>
        <w:jc w:val="left"/>
      </w:pPr>
      <w:r>
        <w:br w:type="page"/>
      </w:r>
    </w:p>
    <w:p>
      <w:pPr>
        <w:pStyle w:val="2"/>
        <w:numPr>
          <w:ilvl w:val="0"/>
          <w:numId w:val="3"/>
        </w:numPr>
        <w:rPr>
          <w:rFonts w:ascii="黑体" w:hAnsi="黑体" w:eastAsia="黑体"/>
        </w:rPr>
      </w:pPr>
      <w:bookmarkStart w:id="2" w:name="_Toc374005698"/>
      <w:bookmarkStart w:id="3" w:name="_Toc31737"/>
      <w:r>
        <w:rPr>
          <w:rFonts w:hint="eastAsia" w:ascii="黑体" w:hAnsi="黑体" w:eastAsia="黑体"/>
        </w:rPr>
        <w:t>用户</w:t>
      </w:r>
      <w:bookmarkEnd w:id="2"/>
      <w:bookmarkEnd w:id="3"/>
    </w:p>
    <w:p>
      <w:pPr>
        <w:pStyle w:val="2"/>
        <w:numPr>
          <w:ilvl w:val="0"/>
          <w:numId w:val="3"/>
        </w:numPr>
        <w:rPr>
          <w:rFonts w:ascii="黑体" w:hAnsi="黑体" w:eastAsia="黑体"/>
        </w:rPr>
      </w:pPr>
      <w:bookmarkStart w:id="4" w:name="_Toc32477"/>
      <w:bookmarkStart w:id="5" w:name="_Toc374005699"/>
      <w:r>
        <w:rPr>
          <w:rFonts w:hint="eastAsia" w:ascii="黑体" w:hAnsi="黑体" w:eastAsia="黑体"/>
        </w:rPr>
        <w:t>需求描述</w:t>
      </w:r>
      <w:bookmarkEnd w:id="4"/>
      <w:bookmarkEnd w:id="5"/>
    </w:p>
    <w:p>
      <w:pPr>
        <w:pStyle w:val="3"/>
        <w:rPr>
          <w:snapToGrid w:val="0"/>
          <w:kern w:val="0"/>
        </w:rPr>
      </w:pPr>
      <w:bookmarkStart w:id="6" w:name="_Toc374005700"/>
      <w:bookmarkStart w:id="7" w:name="_Toc2985"/>
      <w:r>
        <w:rPr>
          <w:rFonts w:hint="eastAsia"/>
          <w:snapToGrid w:val="0"/>
          <w:kern w:val="0"/>
        </w:rPr>
        <w:t>需求目的</w:t>
      </w:r>
      <w:bookmarkEnd w:id="6"/>
      <w:bookmarkEnd w:id="7"/>
    </w:p>
    <w:p>
      <w:pPr>
        <w:pStyle w:val="3"/>
        <w:rPr>
          <w:snapToGrid w:val="0"/>
          <w:kern w:val="0"/>
        </w:rPr>
      </w:pPr>
      <w:bookmarkStart w:id="8" w:name="_Toc408149952"/>
      <w:bookmarkStart w:id="9" w:name="_Toc18637"/>
      <w:r>
        <w:rPr>
          <w:rFonts w:hint="eastAsia"/>
          <w:snapToGrid w:val="0"/>
          <w:kern w:val="0"/>
        </w:rPr>
        <w:t>预期收益</w:t>
      </w:r>
      <w:bookmarkEnd w:id="8"/>
      <w:bookmarkEnd w:id="9"/>
    </w:p>
    <w:p>
      <w:pPr>
        <w:pStyle w:val="3"/>
        <w:rPr>
          <w:snapToGrid w:val="0"/>
          <w:kern w:val="0"/>
        </w:rPr>
      </w:pPr>
      <w:bookmarkStart w:id="10" w:name="_Toc374005701"/>
      <w:bookmarkStart w:id="11" w:name="_Toc15099"/>
      <w:r>
        <w:rPr>
          <w:rFonts w:hint="eastAsia"/>
          <w:snapToGrid w:val="0"/>
          <w:kern w:val="0"/>
        </w:rPr>
        <w:t>业务需求</w:t>
      </w:r>
      <w:bookmarkEnd w:id="10"/>
      <w:bookmarkEnd w:id="11"/>
    </w:p>
    <w:p>
      <w:pPr>
        <w:ind w:firstLine="420" w:firstLineChars="0"/>
        <w:rPr>
          <w:rFonts w:hint="eastAsia"/>
          <w:lang w:val="en-US" w:eastAsia="zh-CN"/>
        </w:rPr>
      </w:pPr>
      <w:r>
        <w:rPr>
          <w:rFonts w:hint="eastAsia"/>
        </w:rPr>
        <w:t>小桔车服车险信息平台</w:t>
      </w:r>
      <w:r>
        <w:rPr>
          <w:rFonts w:hint="eastAsia"/>
          <w:lang w:val="en-US" w:eastAsia="zh-CN"/>
        </w:rPr>
        <w:t>要求新增保司侧未决金额时间、交强险未决金额、商业险未决金额传输字段。</w:t>
      </w:r>
    </w:p>
    <w:p>
      <w:pPr>
        <w:ind w:firstLine="42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8月20日补充：对于部分小桔车平台要求必传的字段，经理赔部商议决定同步给小桔车，故补充此需求说明书。详见需求2</w:t>
      </w:r>
    </w:p>
    <w:p>
      <w:pPr>
        <w:ind w:firstLine="420" w:firstLineChars="0"/>
        <w:rPr>
          <w:rFonts w:hint="eastAsia"/>
          <w:lang w:val="en-US" w:eastAsia="zh-CN"/>
        </w:rPr>
      </w:pPr>
    </w:p>
    <w:p>
      <w:pPr>
        <w:ind w:firstLine="420" w:firstLineChars="0"/>
        <w:rPr>
          <w:rFonts w:hint="default"/>
          <w:b/>
          <w:bCs/>
          <w:color w:val="0000FF"/>
          <w:highlight w:val="yellow"/>
          <w:lang w:val="en-US" w:eastAsia="zh-CN"/>
        </w:rPr>
      </w:pPr>
      <w:r>
        <w:rPr>
          <w:rFonts w:hint="eastAsia"/>
          <w:b/>
          <w:bCs/>
          <w:color w:val="0000FF"/>
          <w:highlight w:val="yellow"/>
          <w:lang w:val="en-US" w:eastAsia="zh-CN"/>
        </w:rPr>
        <w:t>渠道：本次新增对接字段仅限定小桔车，不含滴滴</w:t>
      </w:r>
    </w:p>
    <w:p>
      <w:pPr>
        <w:pStyle w:val="4"/>
        <w:rPr>
          <w:rFonts w:ascii="黑体" w:hAnsi="黑体" w:eastAsia="黑体"/>
        </w:rPr>
      </w:pPr>
      <w:bookmarkStart w:id="12" w:name="_Toc11026"/>
      <w:r>
        <w:rPr>
          <w:rFonts w:hint="eastAsia" w:ascii="黑体" w:hAnsi="黑体" w:eastAsia="黑体"/>
        </w:rPr>
        <w:t>业务原始需求</w:t>
      </w:r>
      <w:bookmarkEnd w:id="12"/>
    </w:p>
    <w:p>
      <w:pPr>
        <w:pStyle w:val="4"/>
        <w:rPr>
          <w:rFonts w:ascii="黑体" w:hAnsi="黑体" w:eastAsia="黑体"/>
        </w:rPr>
      </w:pPr>
      <w:bookmarkStart w:id="13" w:name="_Toc31895"/>
      <w:r>
        <w:rPr>
          <w:rFonts w:hint="eastAsia" w:ascii="黑体" w:hAnsi="黑体" w:eastAsia="黑体"/>
        </w:rPr>
        <w:t>交付要求</w:t>
      </w:r>
      <w:bookmarkEnd w:id="13"/>
    </w:p>
    <w:p>
      <w:pPr>
        <w:pStyle w:val="3"/>
        <w:rPr>
          <w:snapToGrid w:val="0"/>
          <w:kern w:val="0"/>
        </w:rPr>
      </w:pPr>
      <w:bookmarkStart w:id="14" w:name="_Toc409"/>
      <w:bookmarkStart w:id="15" w:name="_Toc374005702"/>
      <w:r>
        <w:rPr>
          <w:rFonts w:hint="eastAsia"/>
          <w:snapToGrid w:val="0"/>
          <w:kern w:val="0"/>
        </w:rPr>
        <w:t>业务流程</w:t>
      </w:r>
      <w:bookmarkEnd w:id="14"/>
      <w:bookmarkEnd w:id="15"/>
    </w:p>
    <w:p>
      <w:pPr>
        <w:pStyle w:val="2"/>
        <w:numPr>
          <w:ilvl w:val="0"/>
          <w:numId w:val="3"/>
        </w:numPr>
        <w:rPr>
          <w:rFonts w:ascii="黑体" w:hAnsi="黑体" w:eastAsia="黑体"/>
        </w:rPr>
      </w:pPr>
      <w:bookmarkStart w:id="16" w:name="_Toc10516"/>
      <w:bookmarkStart w:id="17" w:name="_Toc374005703"/>
      <w:r>
        <w:rPr>
          <w:rFonts w:hint="eastAsia" w:ascii="黑体" w:hAnsi="黑体" w:eastAsia="黑体"/>
        </w:rPr>
        <w:t>功能性需求</w:t>
      </w:r>
      <w:bookmarkEnd w:id="16"/>
      <w:bookmarkEnd w:id="17"/>
    </w:p>
    <w:p>
      <w:pPr>
        <w:pStyle w:val="3"/>
        <w:rPr>
          <w:snapToGrid w:val="0"/>
          <w:kern w:val="0"/>
        </w:rPr>
      </w:pPr>
      <w:bookmarkStart w:id="18" w:name="_Toc25995"/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 xml:space="preserve">1 </w:t>
      </w:r>
      <w:bookmarkEnd w:id="18"/>
      <w:r>
        <w:rPr>
          <w:rFonts w:hint="eastAsia"/>
          <w:snapToGrid w:val="0"/>
          <w:kern w:val="0"/>
          <w:lang w:val="en-US" w:eastAsia="zh-CN"/>
        </w:rPr>
        <w:t>修理厂管理系统</w:t>
      </w:r>
    </w:p>
    <w:p>
      <w:pPr>
        <w:pStyle w:val="4"/>
        <w:rPr>
          <w:rFonts w:ascii="黑体" w:hAnsi="黑体" w:eastAsia="黑体"/>
        </w:rPr>
      </w:pPr>
      <w:bookmarkStart w:id="19" w:name="_Toc21536"/>
      <w:r>
        <w:rPr>
          <w:rFonts w:hint="eastAsia" w:ascii="黑体" w:hAnsi="黑体" w:eastAsia="黑体"/>
        </w:rPr>
        <w:t>功能描述</w:t>
      </w:r>
      <w:bookmarkEnd w:id="19"/>
    </w:p>
    <w:p>
      <w:pPr>
        <w:numPr>
          <w:ilvl w:val="0"/>
          <w:numId w:val="0"/>
        </w:numPr>
        <w:rPr>
          <w:rFonts w:hint="eastAsia" w:ascii="黑体" w:hAnsi="黑体" w:eastAsia="黑体"/>
          <w:lang w:val="en-US" w:eastAsia="zh-CN"/>
        </w:rPr>
      </w:pPr>
      <w:r>
        <w:rPr>
          <w:rFonts w:hint="eastAsia" w:ascii="黑体" w:hAnsi="黑体" w:eastAsia="黑体"/>
          <w:lang w:val="en-US" w:eastAsia="zh-CN"/>
        </w:rPr>
        <w:t>配置规则维护折扣拆分为三个，历史数据需要处理</w:t>
      </w:r>
    </w:p>
    <w:p>
      <w:pPr>
        <w:numPr>
          <w:ilvl w:val="0"/>
          <w:numId w:val="4"/>
        </w:numPr>
        <w:rPr>
          <w:rFonts w:hint="eastAsia" w:ascii="黑体" w:hAnsi="黑体" w:eastAsia="黑体"/>
          <w:lang w:val="en-US" w:eastAsia="zh-CN"/>
        </w:rPr>
      </w:pPr>
      <w:r>
        <w:rPr>
          <w:rFonts w:hint="eastAsia" w:ascii="黑体" w:hAnsi="黑体" w:eastAsia="黑体"/>
          <w:lang w:val="en-US" w:eastAsia="zh-CN"/>
        </w:rPr>
        <w:t>品质改为上限品质</w:t>
      </w:r>
    </w:p>
    <w:p>
      <w:pPr>
        <w:numPr>
          <w:ilvl w:val="0"/>
          <w:numId w:val="4"/>
        </w:numPr>
        <w:rPr>
          <w:rFonts w:hint="default" w:ascii="黑体" w:hAnsi="黑体" w:eastAsia="黑体"/>
          <w:lang w:val="en-US" w:eastAsia="zh-CN"/>
        </w:rPr>
      </w:pPr>
      <w:r>
        <w:rPr>
          <w:rFonts w:hint="eastAsia" w:ascii="黑体" w:hAnsi="黑体" w:eastAsia="黑体"/>
          <w:lang w:val="en-US" w:eastAsia="zh-CN"/>
        </w:rPr>
        <w:t>折扣系数：分为厂方价系数/原厂价系数/品牌价系数</w:t>
      </w:r>
    </w:p>
    <w:p>
      <w:pPr>
        <w:numPr>
          <w:ilvl w:val="0"/>
          <w:numId w:val="4"/>
        </w:numPr>
        <w:rPr>
          <w:rFonts w:hint="default" w:ascii="黑体" w:hAnsi="黑体" w:eastAsia="黑体"/>
          <w:lang w:val="en-US" w:eastAsia="zh-CN"/>
        </w:rPr>
      </w:pPr>
      <w:r>
        <w:rPr>
          <w:rFonts w:hint="eastAsia" w:ascii="黑体" w:hAnsi="黑体" w:eastAsia="黑体"/>
          <w:lang w:val="en-US" w:eastAsia="zh-CN"/>
        </w:rPr>
        <w:t>品质选择厂方价，三个系数都可以录入，品质选择原厂价，只能录入原厂价系数/品牌价系数，品质选择品牌价，只能录入品牌价系数，需录入的系数控制必须录入，不可以录入的为空。</w:t>
      </w:r>
    </w:p>
    <w:p>
      <w:pPr>
        <w:numPr>
          <w:ilvl w:val="0"/>
          <w:numId w:val="0"/>
        </w:numPr>
        <w:rPr>
          <w:rFonts w:hint="default" w:ascii="黑体" w:hAnsi="黑体" w:eastAsia="黑体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drawing>
          <wp:inline distT="0" distB="0" distL="114300" distR="114300">
            <wp:extent cx="6104255" cy="812165"/>
            <wp:effectExtent l="0" t="0" r="4445" b="635"/>
            <wp:docPr id="1" name="图片 2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IMG_25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04255" cy="8121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rPr>
          <w:rFonts w:ascii="黑体" w:hAnsi="黑体" w:eastAsia="黑体"/>
        </w:rPr>
      </w:pPr>
      <w:bookmarkStart w:id="20" w:name="_Toc9827"/>
      <w:r>
        <w:rPr>
          <w:rFonts w:hint="eastAsia" w:ascii="黑体" w:hAnsi="黑体" w:eastAsia="黑体"/>
        </w:rPr>
        <w:t>业务规则/算法</w:t>
      </w:r>
      <w:bookmarkEnd w:id="20"/>
    </w:p>
    <w:p>
      <w:pPr>
        <w:pStyle w:val="4"/>
        <w:rPr>
          <w:rFonts w:ascii="黑体" w:hAnsi="黑体" w:eastAsia="黑体"/>
        </w:rPr>
      </w:pPr>
      <w:bookmarkStart w:id="21" w:name="_Toc30657"/>
      <w:r>
        <w:rPr>
          <w:rFonts w:hint="eastAsia" w:ascii="黑体" w:hAnsi="黑体" w:eastAsia="黑体"/>
        </w:rPr>
        <w:t>界面原型</w:t>
      </w:r>
      <w:bookmarkEnd w:id="21"/>
    </w:p>
    <w:p>
      <w:pPr>
        <w:pStyle w:val="3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2 车险理赔系统</w:t>
      </w:r>
    </w:p>
    <w:p>
      <w:pPr>
        <w:pStyle w:val="4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功能描述</w:t>
      </w:r>
    </w:p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定损时，传精友定损工</w:t>
      </w:r>
      <w:bookmarkStart w:id="35" w:name="_GoBack"/>
      <w:bookmarkEnd w:id="35"/>
      <w:r>
        <w:rPr>
          <w:rFonts w:hint="eastAsia" w:ascii="黑体" w:hAnsi="黑体" w:eastAsia="黑体" w:cs="黑体"/>
          <w:lang w:val="en-US" w:eastAsia="zh-CN"/>
        </w:rPr>
        <w:t>具折扣系数分为三个，每个系数，都需要乘上地区系数。</w:t>
      </w:r>
    </w:p>
    <w:p>
      <w:pPr>
        <w:rPr>
          <w:rFonts w:hint="default" w:ascii="黑体" w:hAnsi="黑体" w:eastAsia="黑体" w:cs="黑体"/>
          <w:color w:val="FF0000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接口文档参考附件：</w:t>
      </w:r>
      <w:r>
        <w:rPr>
          <w:rFonts w:hint="eastAsia" w:ascii="黑体" w:hAnsi="黑体" w:eastAsia="黑体" w:cs="黑体"/>
          <w:color w:val="FF0000"/>
          <w:lang w:val="en-US" w:eastAsia="zh-CN"/>
        </w:rPr>
        <w:t>理赔系统与精友标准定核损系统接口方案云平台版V1.21.doc</w:t>
      </w:r>
    </w:p>
    <w:p>
      <w:pPr>
        <w:rPr>
          <w:rFonts w:hint="eastAsia" w:ascii="黑体" w:hAnsi="黑体" w:eastAsia="黑体" w:cs="黑体"/>
          <w:lang w:val="en-US" w:eastAsia="zh-CN"/>
        </w:rPr>
      </w:pPr>
      <w:r>
        <w:drawing>
          <wp:inline distT="0" distB="0" distL="114300" distR="114300">
            <wp:extent cx="5270500" cy="4286250"/>
            <wp:effectExtent l="0" t="0" r="0" b="6350"/>
            <wp:docPr id="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28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业务规则/算法</w:t>
      </w:r>
    </w:p>
    <w:p>
      <w:pPr>
        <w:rPr>
          <w:rFonts w:hint="default" w:ascii="黑体" w:hAnsi="黑体" w:eastAsia="黑体"/>
          <w:lang w:val="en-US" w:eastAsia="zh-CN"/>
        </w:rPr>
      </w:pPr>
    </w:p>
    <w:p>
      <w:pPr>
        <w:pStyle w:val="4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界面原型</w:t>
      </w:r>
    </w:p>
    <w:p>
      <w:pPr>
        <w:pStyle w:val="3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3 移动理赔系统</w:t>
      </w:r>
    </w:p>
    <w:p>
      <w:pPr>
        <w:pStyle w:val="4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功能描述</w:t>
      </w:r>
    </w:p>
    <w:p>
      <w:pPr>
        <w:rPr>
          <w:rFonts w:hint="default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定损时，传精友定损工具折扣系数分为三个，每个系数，都需要乘上地区系数。移动系数理赔接口返回。</w:t>
      </w:r>
    </w:p>
    <w:p>
      <w:pPr>
        <w:rPr>
          <w:rFonts w:hint="eastAsia" w:ascii="黑体" w:hAnsi="黑体" w:eastAsia="黑体" w:cs="黑体"/>
          <w:lang w:val="en-US" w:eastAsia="zh-CN"/>
        </w:rPr>
      </w:pPr>
      <w:r>
        <w:drawing>
          <wp:inline distT="0" distB="0" distL="114300" distR="114300">
            <wp:extent cx="5270500" cy="4286250"/>
            <wp:effectExtent l="0" t="0" r="0" b="635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28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业务规则/算法</w:t>
      </w:r>
    </w:p>
    <w:p>
      <w:pPr>
        <w:rPr>
          <w:rFonts w:hint="default" w:ascii="黑体" w:hAnsi="黑体" w:eastAsia="黑体"/>
          <w:lang w:val="en-US" w:eastAsia="zh-CN"/>
        </w:rPr>
      </w:pPr>
    </w:p>
    <w:p>
      <w:pPr>
        <w:pStyle w:val="4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界面原型</w:t>
      </w:r>
    </w:p>
    <w:p>
      <w:pPr>
        <w:pStyle w:val="3"/>
        <w:rPr>
          <w:snapToGrid w:val="0"/>
          <w:kern w:val="0"/>
        </w:rPr>
      </w:pPr>
      <w:r>
        <w:rPr>
          <w:rFonts w:hint="eastAsia"/>
          <w:snapToGrid w:val="0"/>
          <w:kern w:val="0"/>
        </w:rPr>
        <w:t>需求</w:t>
      </w:r>
      <w:r>
        <w:rPr>
          <w:rFonts w:hint="eastAsia"/>
          <w:snapToGrid w:val="0"/>
          <w:kern w:val="0"/>
          <w:lang w:val="en-US" w:eastAsia="zh-CN"/>
        </w:rPr>
        <w:t>4 自建零配件数据库系统</w:t>
      </w:r>
    </w:p>
    <w:p>
      <w:pPr>
        <w:pStyle w:val="4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功能描述</w:t>
      </w:r>
    </w:p>
    <w:p>
      <w:pPr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定损时，传自建库接口折扣系数分为三个，每个系数，地区折扣目前独立传的。</w:t>
      </w:r>
    </w:p>
    <w:p>
      <w:pPr>
        <w:rPr>
          <w:rFonts w:hint="eastAsia" w:ascii="黑体" w:hAnsi="黑体" w:eastAsia="黑体" w:cs="黑体"/>
          <w:lang w:val="en-US" w:eastAsia="zh-CN"/>
        </w:rPr>
      </w:pPr>
    </w:p>
    <w:p>
      <w:pPr>
        <w:pStyle w:val="4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业务规则/算法</w:t>
      </w:r>
    </w:p>
    <w:p>
      <w:pPr>
        <w:rPr>
          <w:rFonts w:hint="default" w:ascii="黑体" w:hAnsi="黑体" w:eastAsia="黑体"/>
          <w:lang w:val="en-US" w:eastAsia="zh-CN"/>
        </w:rPr>
      </w:pPr>
    </w:p>
    <w:p>
      <w:pPr>
        <w:pStyle w:val="4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界面原型</w:t>
      </w:r>
    </w:p>
    <w:p>
      <w:pPr>
        <w:rPr>
          <w:rFonts w:hint="default"/>
          <w:lang w:val="en-US" w:eastAsia="zh-CN"/>
        </w:rPr>
      </w:pPr>
    </w:p>
    <w:p>
      <w:pPr>
        <w:pStyle w:val="3"/>
        <w:rPr>
          <w:snapToGrid w:val="0"/>
          <w:kern w:val="0"/>
        </w:rPr>
      </w:pPr>
      <w:bookmarkStart w:id="22" w:name="_Toc1185"/>
      <w:r>
        <w:rPr>
          <w:rFonts w:hint="eastAsia"/>
          <w:snapToGrid w:val="0"/>
          <w:kern w:val="0"/>
          <w:lang w:val="en-US" w:eastAsia="zh-CN"/>
        </w:rPr>
        <w:t>附录</w:t>
      </w:r>
      <w:bookmarkEnd w:id="22"/>
    </w:p>
    <w:p>
      <w:pPr>
        <w:pStyle w:val="3"/>
        <w:rPr>
          <w:snapToGrid w:val="0"/>
          <w:kern w:val="0"/>
        </w:rPr>
      </w:pPr>
      <w:bookmarkStart w:id="23" w:name="_Toc3782"/>
      <w:bookmarkStart w:id="24" w:name="_Toc374005706"/>
      <w:r>
        <w:rPr>
          <w:rFonts w:hint="eastAsia"/>
          <w:snapToGrid w:val="0"/>
          <w:kern w:val="0"/>
        </w:rPr>
        <w:t>与外部系统接口</w:t>
      </w:r>
      <w:bookmarkEnd w:id="23"/>
      <w:bookmarkEnd w:id="24"/>
    </w:p>
    <w:p>
      <w:pPr>
        <w:pStyle w:val="3"/>
        <w:rPr>
          <w:snapToGrid w:val="0"/>
          <w:kern w:val="0"/>
        </w:rPr>
      </w:pPr>
      <w:bookmarkStart w:id="25" w:name="_Toc374005707"/>
      <w:bookmarkStart w:id="26" w:name="_Toc763"/>
      <w:r>
        <w:rPr>
          <w:rFonts w:hint="eastAsia"/>
          <w:snapToGrid w:val="0"/>
          <w:kern w:val="0"/>
        </w:rPr>
        <w:t>关联需求</w:t>
      </w:r>
      <w:bookmarkEnd w:id="25"/>
      <w:bookmarkEnd w:id="26"/>
    </w:p>
    <w:p>
      <w:pPr>
        <w:pStyle w:val="3"/>
        <w:rPr>
          <w:snapToGrid w:val="0"/>
          <w:kern w:val="0"/>
        </w:rPr>
      </w:pPr>
      <w:bookmarkStart w:id="27" w:name="_Toc16291"/>
      <w:r>
        <w:rPr>
          <w:rFonts w:hint="eastAsia"/>
          <w:snapToGrid w:val="0"/>
          <w:kern w:val="0"/>
        </w:rPr>
        <w:t>历史数据处理</w:t>
      </w:r>
      <w:bookmarkEnd w:id="27"/>
    </w:p>
    <w:p>
      <w:pPr>
        <w:pStyle w:val="3"/>
        <w:rPr>
          <w:snapToGrid w:val="0"/>
          <w:kern w:val="0"/>
        </w:rPr>
      </w:pPr>
      <w:bookmarkStart w:id="28" w:name="_Toc2627"/>
      <w:r>
        <w:rPr>
          <w:rFonts w:hint="eastAsia"/>
          <w:snapToGrid w:val="0"/>
          <w:kern w:val="0"/>
        </w:rPr>
        <w:t>相关附件</w:t>
      </w:r>
      <w:bookmarkEnd w:id="28"/>
    </w:p>
    <w:tbl>
      <w:tblPr>
        <w:tblStyle w:val="24"/>
        <w:tblW w:w="8989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281"/>
        <w:gridCol w:w="3111"/>
        <w:gridCol w:w="2378"/>
        <w:gridCol w:w="22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No.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资料名称</w:t>
            </w:r>
            <w:r>
              <w:rPr>
                <w:rFonts w:ascii="Arial" w:hAnsi="Arial" w:cs="Arial"/>
                <w:szCs w:val="21"/>
              </w:rPr>
              <w:t>/</w:t>
            </w:r>
            <w:r>
              <w:rPr>
                <w:rFonts w:hint="eastAsia" w:ascii="Arial" w:hAnsi="Arial" w:cs="Arial"/>
                <w:szCs w:val="21"/>
              </w:rPr>
              <w:t>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资料标识</w:t>
            </w: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hint="eastAsia" w:ascii="Arial" w:hAnsi="Arial" w:cs="Arial"/>
                <w:szCs w:val="21"/>
              </w:rPr>
              <w:t>资料来源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1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45" w:hRule="atLeast"/>
        </w:trPr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cs="Arial"/>
                <w:szCs w:val="21"/>
              </w:rPr>
            </w:pPr>
            <w:r>
              <w:rPr>
                <w:rFonts w:ascii="Arial" w:cs="Arial"/>
                <w:szCs w:val="21"/>
              </w:rPr>
              <w:t>2</w:t>
            </w:r>
          </w:p>
        </w:tc>
        <w:tc>
          <w:tcPr>
            <w:tcW w:w="31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rPr>
                <w:rFonts w:ascii="Arial" w:hAnsi="Arial" w:cs="Arial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Cs w:val="21"/>
              </w:rPr>
            </w:pPr>
          </w:p>
        </w:tc>
      </w:tr>
    </w:tbl>
    <w:p/>
    <w:p>
      <w:pPr>
        <w:pStyle w:val="2"/>
        <w:numPr>
          <w:ilvl w:val="0"/>
          <w:numId w:val="3"/>
        </w:numPr>
        <w:rPr>
          <w:rFonts w:ascii="黑体" w:hAnsi="黑体" w:eastAsia="黑体"/>
        </w:rPr>
      </w:pPr>
      <w:bookmarkStart w:id="29" w:name="_Toc845"/>
      <w:bookmarkStart w:id="30" w:name="_Toc374005708"/>
      <w:r>
        <w:rPr>
          <w:rFonts w:hint="eastAsia" w:ascii="黑体" w:hAnsi="黑体" w:eastAsia="黑体"/>
        </w:rPr>
        <w:t>非功能性需求</w:t>
      </w:r>
      <w:bookmarkEnd w:id="29"/>
      <w:bookmarkEnd w:id="30"/>
    </w:p>
    <w:p>
      <w:pPr>
        <w:pStyle w:val="3"/>
        <w:rPr>
          <w:snapToGrid w:val="0"/>
          <w:kern w:val="0"/>
        </w:rPr>
      </w:pPr>
      <w:bookmarkStart w:id="31" w:name="_Toc15709"/>
      <w:bookmarkStart w:id="32" w:name="_Toc374005715"/>
      <w:bookmarkStart w:id="33" w:name="_Toc374005709"/>
      <w:r>
        <w:rPr>
          <w:rFonts w:hint="eastAsia"/>
          <w:snapToGrid w:val="0"/>
          <w:kern w:val="0"/>
        </w:rPr>
        <w:t>安全性需求</w:t>
      </w:r>
      <w:bookmarkEnd w:id="31"/>
      <w:bookmarkEnd w:id="32"/>
    </w:p>
    <w:p>
      <w:pPr>
        <w:adjustRightInd w:val="0"/>
        <w:spacing w:before="120" w:after="120"/>
        <w:rPr>
          <w:rFonts w:cs="Arial" w:asciiTheme="minorEastAsia" w:hAnsiTheme="minorEastAsia" w:eastAsiaTheme="minorEastAsia"/>
          <w:szCs w:val="21"/>
        </w:rPr>
      </w:pPr>
      <w:r>
        <w:rPr>
          <w:rFonts w:hint="eastAsia" w:cs="Arial" w:asciiTheme="minorEastAsia" w:hAnsiTheme="minorEastAsia" w:eastAsiaTheme="minorEastAsia"/>
          <w:szCs w:val="21"/>
        </w:rPr>
        <w:t>本需求的安全功能、安全设计、编码安全、安全测试、部署安全等应满足《信息技术部应用系统开发安全技术标准》的各项要求。</w:t>
      </w:r>
    </w:p>
    <w:p>
      <w:pPr>
        <w:pStyle w:val="3"/>
        <w:rPr>
          <w:snapToGrid w:val="0"/>
          <w:kern w:val="0"/>
        </w:rPr>
      </w:pPr>
      <w:bookmarkStart w:id="34" w:name="_Toc20434"/>
      <w:r>
        <w:rPr>
          <w:rFonts w:hint="eastAsia"/>
          <w:snapToGrid w:val="0"/>
          <w:kern w:val="0"/>
        </w:rPr>
        <w:t>其他非功能性需求</w:t>
      </w:r>
      <w:bookmarkEnd w:id="34"/>
    </w:p>
    <w:bookmarkEnd w:id="33"/>
    <w:p>
      <w:pPr>
        <w:adjustRightInd w:val="0"/>
        <w:spacing w:before="120" w:after="120"/>
        <w:rPr>
          <w:rFonts w:ascii="Arial" w:hAnsi="Arial" w:eastAsia="仿宋_GB2312" w:cs="Arial"/>
          <w:i/>
          <w:color w:val="0000FF"/>
          <w:sz w:val="24"/>
        </w:rPr>
      </w:pP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Lucida Console">
    <w:panose1 w:val="020B0609040504020204"/>
    <w:charset w:val="00"/>
    <w:family w:val="modern"/>
    <w:pitch w:val="default"/>
    <w:sig w:usb0="8000028F" w:usb1="00001800" w:usb2="00000000" w:usb3="00000000" w:csb0="0000001F" w:csb1="D7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  <w:r>
      <w:rPr>
        <w:szCs w:val="21"/>
      </w:rPr>
      <w:t xml:space="preserve"> </w:t>
    </w:r>
    <w:r>
      <w:rPr>
        <w:rFonts w:hint="eastAsia"/>
        <w:szCs w:val="21"/>
      </w:rPr>
      <w:t>共</w:t>
    </w:r>
    <w:r>
      <w:rPr>
        <w:szCs w:val="21"/>
      </w:rPr>
      <w:t xml:space="preserve"> 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21</w:t>
    </w:r>
    <w:r>
      <w:rPr>
        <w:szCs w:val="21"/>
      </w:rPr>
      <w:fldChar w:fldCharType="end"/>
    </w:r>
    <w:r>
      <w:rPr>
        <w:szCs w:val="21"/>
      </w:rPr>
      <w:t xml:space="preserve"> </w:t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7"/>
      <w:ind w:right="-40"/>
    </w:pPr>
    <w:r>
      <w:tab/>
    </w:r>
    <w:r>
      <w:tab/>
    </w:r>
  </w:p>
  <w:p>
    <w:pPr>
      <w:pStyle w:val="17"/>
      <w:ind w:right="-40"/>
      <w:jc w:val="center"/>
    </w:pPr>
    <w:r>
      <w:rPr>
        <w:rFonts w:hint="eastAsia"/>
        <w:b/>
      </w:rPr>
      <w:t>版权所有，不得复制</w:t>
    </w:r>
  </w:p>
  <w:p>
    <w:pPr>
      <w:pStyle w:val="17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ind w:right="400"/>
      <w:jc w:val="both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6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sz w:val="20"/>
      </w:rPr>
      <w:t xml:space="preserve">                                    </w:t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8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D2C7CBA"/>
    <w:multiLevelType w:val="singleLevel"/>
    <w:tmpl w:val="FD2C7CBA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2">
    <w:nsid w:val="57F6CF16"/>
    <w:multiLevelType w:val="singleLevel"/>
    <w:tmpl w:val="57F6CF1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2730"/>
    <w:rsid w:val="000634B1"/>
    <w:rsid w:val="005E2730"/>
    <w:rsid w:val="006B0CF3"/>
    <w:rsid w:val="00A34A47"/>
    <w:rsid w:val="00A844AD"/>
    <w:rsid w:val="00AB6713"/>
    <w:rsid w:val="00CD6C9A"/>
    <w:rsid w:val="00FB4638"/>
    <w:rsid w:val="06D26292"/>
    <w:rsid w:val="07CA0317"/>
    <w:rsid w:val="08616EF7"/>
    <w:rsid w:val="0A1D4260"/>
    <w:rsid w:val="0B2F497F"/>
    <w:rsid w:val="0BFD3EAE"/>
    <w:rsid w:val="0F8D5817"/>
    <w:rsid w:val="10AF70C0"/>
    <w:rsid w:val="12415A0F"/>
    <w:rsid w:val="12FE379E"/>
    <w:rsid w:val="1356560D"/>
    <w:rsid w:val="1385766D"/>
    <w:rsid w:val="14006195"/>
    <w:rsid w:val="1468744B"/>
    <w:rsid w:val="156E30E2"/>
    <w:rsid w:val="15CD1457"/>
    <w:rsid w:val="16A70C8E"/>
    <w:rsid w:val="1804388A"/>
    <w:rsid w:val="19C83059"/>
    <w:rsid w:val="1A6D5E2D"/>
    <w:rsid w:val="1ADC7A14"/>
    <w:rsid w:val="1D2E73A3"/>
    <w:rsid w:val="20CF4C51"/>
    <w:rsid w:val="215038FA"/>
    <w:rsid w:val="22260432"/>
    <w:rsid w:val="225F638F"/>
    <w:rsid w:val="22D06FA5"/>
    <w:rsid w:val="235B27CC"/>
    <w:rsid w:val="257007B0"/>
    <w:rsid w:val="25B11E11"/>
    <w:rsid w:val="26D5402E"/>
    <w:rsid w:val="27F73FD0"/>
    <w:rsid w:val="283948E3"/>
    <w:rsid w:val="28715E3D"/>
    <w:rsid w:val="288D7D5C"/>
    <w:rsid w:val="2C2F2A3E"/>
    <w:rsid w:val="2C377DEF"/>
    <w:rsid w:val="2DC31859"/>
    <w:rsid w:val="2E440A2C"/>
    <w:rsid w:val="2E8C5A58"/>
    <w:rsid w:val="2FD951A4"/>
    <w:rsid w:val="3215281C"/>
    <w:rsid w:val="331703C7"/>
    <w:rsid w:val="365A0C60"/>
    <w:rsid w:val="36BD137C"/>
    <w:rsid w:val="36F63678"/>
    <w:rsid w:val="37635B18"/>
    <w:rsid w:val="384927BA"/>
    <w:rsid w:val="3B91754F"/>
    <w:rsid w:val="3C862A99"/>
    <w:rsid w:val="3D491BBB"/>
    <w:rsid w:val="3E071210"/>
    <w:rsid w:val="3E130F94"/>
    <w:rsid w:val="3E6A2033"/>
    <w:rsid w:val="3E7C4A52"/>
    <w:rsid w:val="3E9C5D1B"/>
    <w:rsid w:val="40884D6D"/>
    <w:rsid w:val="421A4735"/>
    <w:rsid w:val="45BC19E0"/>
    <w:rsid w:val="45D53E29"/>
    <w:rsid w:val="47A6406D"/>
    <w:rsid w:val="47FA0E1E"/>
    <w:rsid w:val="4A4259BC"/>
    <w:rsid w:val="4BBF21E4"/>
    <w:rsid w:val="4CE64F1F"/>
    <w:rsid w:val="4EA135A7"/>
    <w:rsid w:val="4FE909EE"/>
    <w:rsid w:val="502112AF"/>
    <w:rsid w:val="50A43535"/>
    <w:rsid w:val="51822083"/>
    <w:rsid w:val="51831812"/>
    <w:rsid w:val="551350B9"/>
    <w:rsid w:val="553749E8"/>
    <w:rsid w:val="57242F47"/>
    <w:rsid w:val="57CA16F3"/>
    <w:rsid w:val="58771192"/>
    <w:rsid w:val="5A017D9A"/>
    <w:rsid w:val="5A1267B4"/>
    <w:rsid w:val="5A9C7376"/>
    <w:rsid w:val="5B046CCA"/>
    <w:rsid w:val="5D9702C9"/>
    <w:rsid w:val="5E9C066D"/>
    <w:rsid w:val="60D01879"/>
    <w:rsid w:val="60D908C8"/>
    <w:rsid w:val="61B83BE1"/>
    <w:rsid w:val="62880827"/>
    <w:rsid w:val="635B5B5B"/>
    <w:rsid w:val="63B3701B"/>
    <w:rsid w:val="63E22503"/>
    <w:rsid w:val="65287475"/>
    <w:rsid w:val="65BB0311"/>
    <w:rsid w:val="65D25966"/>
    <w:rsid w:val="65E64E76"/>
    <w:rsid w:val="67B819D3"/>
    <w:rsid w:val="68BE3C66"/>
    <w:rsid w:val="69FF7FCD"/>
    <w:rsid w:val="6A5E0A38"/>
    <w:rsid w:val="6AB6363A"/>
    <w:rsid w:val="6B5D742C"/>
    <w:rsid w:val="6B937B1E"/>
    <w:rsid w:val="6BF819EC"/>
    <w:rsid w:val="6CF1729C"/>
    <w:rsid w:val="6CF5188D"/>
    <w:rsid w:val="6F4E0AFA"/>
    <w:rsid w:val="6F865AA7"/>
    <w:rsid w:val="6F8D0F9E"/>
    <w:rsid w:val="6FA30B68"/>
    <w:rsid w:val="70F74EAF"/>
    <w:rsid w:val="71063344"/>
    <w:rsid w:val="711C739F"/>
    <w:rsid w:val="7201765E"/>
    <w:rsid w:val="73D70FC8"/>
    <w:rsid w:val="75AF54A2"/>
    <w:rsid w:val="77F71484"/>
    <w:rsid w:val="79B90D2A"/>
    <w:rsid w:val="79E33BEF"/>
    <w:rsid w:val="7A0F5A8C"/>
    <w:rsid w:val="7B456752"/>
    <w:rsid w:val="7B671845"/>
    <w:rsid w:val="7BB045D8"/>
    <w:rsid w:val="7BEF7079"/>
    <w:rsid w:val="7C3E1413"/>
    <w:rsid w:val="7C464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qFormat="1" w:uiPriority="39" w:name="toc 1"/>
    <w:lsdException w:qFormat="1" w:uiPriority="39" w:name="toc 2"/>
    <w:lsdException w:qFormat="1" w:uiPriority="39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qFormat="1" w:uiPriority="0" w:name="annotation text"/>
    <w:lsdException w:qFormat="1" w:uiPriority="99" w:semiHidden="0" w:name="header"/>
    <w:lsdException w:qFormat="1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qFormat="1" w:uiPriority="0" w:semiHidden="0" w:name="Body Text 3"/>
    <w:lsdException w:qFormat="1" w:uiPriority="0" w:name="Body Text Indent 2"/>
    <w:lsdException w:uiPriority="0" w:name="Body Text Indent 3"/>
    <w:lsdException w:uiPriority="0" w:name="Block Text"/>
    <w:lsdException w:qFormat="1" w:uiPriority="99" w:name="Hyperlink"/>
    <w:lsdException w:qFormat="1"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iPriority="0" w:name="Document Map"/>
    <w:lsdException w:qFormat="1" w:uiPriority="0" w:semiHidden="0" w:name="Plain Text"/>
    <w:lsdException w:uiPriority="0" w:name="E-mail Signature"/>
    <w:lsdException w:qFormat="1"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3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link w:val="32"/>
    <w:qFormat/>
    <w:uiPriority w:val="0"/>
    <w:pPr>
      <w:keepNext/>
      <w:keepLines/>
      <w:numPr>
        <w:ilvl w:val="2"/>
        <w:numId w:val="1"/>
      </w:numPr>
      <w:spacing w:before="260" w:after="260" w:line="415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link w:val="33"/>
    <w:semiHidden/>
    <w:unhideWhenUsed/>
    <w:qFormat/>
    <w:uiPriority w:val="0"/>
    <w:pPr>
      <w:keepNext/>
      <w:keepLines/>
      <w:spacing w:before="280" w:after="290" w:line="374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34"/>
    <w:semiHidden/>
    <w:unhideWhenUsed/>
    <w:qFormat/>
    <w:uiPriority w:val="0"/>
    <w:pPr>
      <w:keepNext/>
      <w:keepLines/>
      <w:spacing w:before="280" w:after="290" w:line="374" w:lineRule="auto"/>
      <w:outlineLvl w:val="4"/>
    </w:pPr>
    <w:rPr>
      <w:b/>
      <w:bCs/>
      <w:sz w:val="28"/>
      <w:szCs w:val="28"/>
    </w:rPr>
  </w:style>
  <w:style w:type="character" w:default="1" w:styleId="26">
    <w:name w:val="Default Paragraph Font"/>
    <w:semiHidden/>
    <w:unhideWhenUsed/>
    <w:qFormat/>
    <w:uiPriority w:val="1"/>
  </w:style>
  <w:style w:type="table" w:default="1" w:styleId="2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Normal Indent"/>
    <w:basedOn w:val="1"/>
    <w:semiHidden/>
    <w:unhideWhenUsed/>
    <w:qFormat/>
    <w:uiPriority w:val="0"/>
    <w:pPr>
      <w:snapToGrid w:val="0"/>
      <w:spacing w:beforeLines="60"/>
      <w:ind w:firstLine="256" w:firstLineChars="256"/>
      <w:jc w:val="left"/>
    </w:pPr>
    <w:rPr>
      <w:rFonts w:ascii="宋体"/>
      <w:kern w:val="0"/>
      <w:szCs w:val="20"/>
    </w:rPr>
  </w:style>
  <w:style w:type="paragraph" w:styleId="8">
    <w:name w:val="Document Map"/>
    <w:basedOn w:val="1"/>
    <w:link w:val="43"/>
    <w:semiHidden/>
    <w:unhideWhenUsed/>
    <w:qFormat/>
    <w:uiPriority w:val="0"/>
    <w:pPr>
      <w:shd w:val="clear" w:color="auto" w:fill="000080"/>
    </w:pPr>
  </w:style>
  <w:style w:type="paragraph" w:styleId="9">
    <w:name w:val="annotation text"/>
    <w:basedOn w:val="1"/>
    <w:link w:val="35"/>
    <w:semiHidden/>
    <w:unhideWhenUsed/>
    <w:qFormat/>
    <w:uiPriority w:val="0"/>
    <w:pPr>
      <w:jc w:val="left"/>
    </w:pPr>
  </w:style>
  <w:style w:type="paragraph" w:styleId="10">
    <w:name w:val="Body Text 3"/>
    <w:basedOn w:val="1"/>
    <w:link w:val="41"/>
    <w:unhideWhenUsed/>
    <w:qFormat/>
    <w:uiPriority w:val="0"/>
    <w:pPr>
      <w:spacing w:after="120"/>
    </w:pPr>
    <w:rPr>
      <w:sz w:val="16"/>
      <w:szCs w:val="16"/>
    </w:rPr>
  </w:style>
  <w:style w:type="paragraph" w:styleId="11">
    <w:name w:val="Body Text"/>
    <w:basedOn w:val="1"/>
    <w:link w:val="39"/>
    <w:semiHidden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12">
    <w:name w:val="toc 3"/>
    <w:basedOn w:val="1"/>
    <w:next w:val="1"/>
    <w:semiHidden/>
    <w:unhideWhenUsed/>
    <w:qFormat/>
    <w:uiPriority w:val="39"/>
    <w:pPr>
      <w:ind w:left="840" w:leftChars="400"/>
    </w:pPr>
  </w:style>
  <w:style w:type="paragraph" w:styleId="13">
    <w:name w:val="Plain Text"/>
    <w:basedOn w:val="1"/>
    <w:link w:val="44"/>
    <w:unhideWhenUsed/>
    <w:qFormat/>
    <w:uiPriority w:val="0"/>
    <w:rPr>
      <w:rFonts w:ascii="宋体" w:hAnsi="Courier New"/>
      <w:sz w:val="24"/>
      <w:szCs w:val="20"/>
    </w:rPr>
  </w:style>
  <w:style w:type="paragraph" w:styleId="14">
    <w:name w:val="Date"/>
    <w:basedOn w:val="1"/>
    <w:next w:val="1"/>
    <w:link w:val="40"/>
    <w:qFormat/>
    <w:uiPriority w:val="0"/>
    <w:pPr>
      <w:ind w:left="100" w:leftChars="2500"/>
    </w:pPr>
  </w:style>
  <w:style w:type="paragraph" w:styleId="15">
    <w:name w:val="Body Text Indent 2"/>
    <w:basedOn w:val="1"/>
    <w:link w:val="42"/>
    <w:semiHidden/>
    <w:unhideWhenUsed/>
    <w:qFormat/>
    <w:uiPriority w:val="0"/>
    <w:pPr>
      <w:spacing w:after="120" w:line="480" w:lineRule="auto"/>
      <w:ind w:left="420" w:leftChars="200"/>
    </w:pPr>
  </w:style>
  <w:style w:type="paragraph" w:styleId="16">
    <w:name w:val="Balloon Text"/>
    <w:basedOn w:val="1"/>
    <w:link w:val="46"/>
    <w:semiHidden/>
    <w:unhideWhenUsed/>
    <w:qFormat/>
    <w:uiPriority w:val="0"/>
    <w:rPr>
      <w:sz w:val="18"/>
      <w:szCs w:val="18"/>
    </w:rPr>
  </w:style>
  <w:style w:type="paragraph" w:styleId="17">
    <w:name w:val="footer"/>
    <w:basedOn w:val="1"/>
    <w:link w:val="37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basedOn w:val="1"/>
    <w:link w:val="3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9">
    <w:name w:val="toc 1"/>
    <w:basedOn w:val="1"/>
    <w:next w:val="1"/>
    <w:semiHidden/>
    <w:unhideWhenUsed/>
    <w:qFormat/>
    <w:uiPriority w:val="39"/>
  </w:style>
  <w:style w:type="paragraph" w:styleId="20">
    <w:name w:val="toc 2"/>
    <w:basedOn w:val="1"/>
    <w:next w:val="1"/>
    <w:semiHidden/>
    <w:unhideWhenUsed/>
    <w:qFormat/>
    <w:uiPriority w:val="39"/>
    <w:pPr>
      <w:ind w:left="420" w:leftChars="200"/>
    </w:pPr>
  </w:style>
  <w:style w:type="paragraph" w:styleId="21">
    <w:name w:val="Normal (Web)"/>
    <w:basedOn w:val="1"/>
    <w:semiHidden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22">
    <w:name w:val="Title"/>
    <w:basedOn w:val="1"/>
    <w:next w:val="1"/>
    <w:link w:val="38"/>
    <w:qFormat/>
    <w:uiPriority w:val="0"/>
    <w:pPr>
      <w:snapToGrid w:val="0"/>
      <w:jc w:val="center"/>
    </w:pPr>
    <w:rPr>
      <w:rFonts w:ascii="宋体"/>
      <w:b/>
      <w:kern w:val="0"/>
      <w:sz w:val="36"/>
      <w:szCs w:val="20"/>
    </w:rPr>
  </w:style>
  <w:style w:type="paragraph" w:styleId="23">
    <w:name w:val="annotation subject"/>
    <w:basedOn w:val="9"/>
    <w:next w:val="9"/>
    <w:link w:val="45"/>
    <w:semiHidden/>
    <w:unhideWhenUsed/>
    <w:qFormat/>
    <w:uiPriority w:val="0"/>
    <w:rPr>
      <w:b/>
      <w:bCs/>
    </w:rPr>
  </w:style>
  <w:style w:type="table" w:styleId="25">
    <w:name w:val="Table Grid"/>
    <w:basedOn w:val="2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7">
    <w:name w:val="FollowedHyperlink"/>
    <w:basedOn w:val="26"/>
    <w:semiHidden/>
    <w:unhideWhenUsed/>
    <w:qFormat/>
    <w:uiPriority w:val="0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28">
    <w:name w:val="Hyperlink"/>
    <w:basedOn w:val="26"/>
    <w:semiHidden/>
    <w:unhideWhenUsed/>
    <w:qFormat/>
    <w:uiPriority w:val="99"/>
    <w:rPr>
      <w:color w:val="0000FF"/>
      <w:u w:val="single"/>
    </w:rPr>
  </w:style>
  <w:style w:type="character" w:styleId="29">
    <w:name w:val="annotation reference"/>
    <w:basedOn w:val="26"/>
    <w:semiHidden/>
    <w:unhideWhenUsed/>
    <w:qFormat/>
    <w:uiPriority w:val="0"/>
    <w:rPr>
      <w:sz w:val="21"/>
      <w:szCs w:val="21"/>
    </w:rPr>
  </w:style>
  <w:style w:type="character" w:customStyle="1" w:styleId="30">
    <w:name w:val="标题 1 Char"/>
    <w:basedOn w:val="26"/>
    <w:qFormat/>
    <w:uiPriority w:val="0"/>
    <w:rPr>
      <w:rFonts w:hint="eastAsia" w:ascii="宋体" w:hAnsi="宋体" w:eastAsia="宋体"/>
      <w:b/>
      <w:snapToGrid/>
      <w:sz w:val="28"/>
      <w:lang w:val="en-US" w:eastAsia="zh-CN" w:bidi="ar-SA"/>
    </w:rPr>
  </w:style>
  <w:style w:type="character" w:customStyle="1" w:styleId="31">
    <w:name w:val="标题 2 Char"/>
    <w:link w:val="3"/>
    <w:qFormat/>
    <w:locked/>
    <w:uiPriority w:val="0"/>
    <w:rPr>
      <w:rFonts w:hint="default" w:ascii="Arial" w:hAnsi="Arial" w:eastAsia="黑体" w:cs="Arial"/>
      <w:b/>
      <w:bCs/>
      <w:kern w:val="2"/>
      <w:sz w:val="28"/>
      <w:szCs w:val="32"/>
    </w:rPr>
  </w:style>
  <w:style w:type="character" w:customStyle="1" w:styleId="32">
    <w:name w:val="标题 3 Char"/>
    <w:link w:val="4"/>
    <w:qFormat/>
    <w:locked/>
    <w:uiPriority w:val="0"/>
    <w:rPr>
      <w:b/>
      <w:bCs/>
      <w:kern w:val="2"/>
      <w:sz w:val="21"/>
      <w:szCs w:val="32"/>
    </w:rPr>
  </w:style>
  <w:style w:type="character" w:customStyle="1" w:styleId="33">
    <w:name w:val="标题 4 Char"/>
    <w:basedOn w:val="26"/>
    <w:link w:val="5"/>
    <w:semiHidden/>
    <w:qFormat/>
    <w:locked/>
    <w:uiPriority w:val="0"/>
    <w:rPr>
      <w:rFonts w:hint="default"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34">
    <w:name w:val="标题 5 Char"/>
    <w:basedOn w:val="26"/>
    <w:link w:val="6"/>
    <w:semiHidden/>
    <w:qFormat/>
    <w:locked/>
    <w:uiPriority w:val="0"/>
    <w:rPr>
      <w:b/>
      <w:bCs/>
      <w:kern w:val="2"/>
      <w:sz w:val="28"/>
      <w:szCs w:val="28"/>
    </w:rPr>
  </w:style>
  <w:style w:type="character" w:customStyle="1" w:styleId="35">
    <w:name w:val="批注文字 Char"/>
    <w:basedOn w:val="26"/>
    <w:link w:val="9"/>
    <w:semiHidden/>
    <w:qFormat/>
    <w:locked/>
    <w:uiPriority w:val="0"/>
    <w:rPr>
      <w:kern w:val="2"/>
      <w:sz w:val="21"/>
      <w:szCs w:val="24"/>
    </w:rPr>
  </w:style>
  <w:style w:type="character" w:customStyle="1" w:styleId="36">
    <w:name w:val="页眉 Char"/>
    <w:basedOn w:val="26"/>
    <w:link w:val="18"/>
    <w:qFormat/>
    <w:locked/>
    <w:uiPriority w:val="99"/>
    <w:rPr>
      <w:kern w:val="2"/>
      <w:sz w:val="18"/>
      <w:szCs w:val="18"/>
    </w:rPr>
  </w:style>
  <w:style w:type="character" w:customStyle="1" w:styleId="37">
    <w:name w:val="页脚 Char"/>
    <w:basedOn w:val="26"/>
    <w:link w:val="17"/>
    <w:qFormat/>
    <w:uiPriority w:val="0"/>
    <w:rPr>
      <w:kern w:val="2"/>
      <w:sz w:val="18"/>
      <w:szCs w:val="18"/>
    </w:rPr>
  </w:style>
  <w:style w:type="character" w:customStyle="1" w:styleId="38">
    <w:name w:val="标题 Char"/>
    <w:basedOn w:val="26"/>
    <w:link w:val="22"/>
    <w:qFormat/>
    <w:uiPriority w:val="0"/>
    <w:rPr>
      <w:rFonts w:asciiTheme="majorHAnsi" w:hAnsiTheme="majorHAnsi" w:cstheme="majorBidi"/>
      <w:b/>
      <w:bCs/>
      <w:kern w:val="2"/>
      <w:sz w:val="32"/>
      <w:szCs w:val="32"/>
    </w:rPr>
  </w:style>
  <w:style w:type="character" w:customStyle="1" w:styleId="39">
    <w:name w:val="正文文本 Char"/>
    <w:basedOn w:val="26"/>
    <w:link w:val="11"/>
    <w:semiHidden/>
    <w:qFormat/>
    <w:locked/>
    <w:uiPriority w:val="0"/>
    <w:rPr>
      <w:rFonts w:hint="default" w:ascii="Calibri" w:hAnsi="Calibri" w:cs="Calibri"/>
      <w:b/>
      <w:sz w:val="32"/>
      <w:lang w:eastAsia="en-US"/>
    </w:rPr>
  </w:style>
  <w:style w:type="character" w:customStyle="1" w:styleId="40">
    <w:name w:val="日期 Char"/>
    <w:basedOn w:val="26"/>
    <w:link w:val="14"/>
    <w:qFormat/>
    <w:locked/>
    <w:uiPriority w:val="0"/>
    <w:rPr>
      <w:kern w:val="2"/>
      <w:sz w:val="21"/>
      <w:szCs w:val="24"/>
    </w:rPr>
  </w:style>
  <w:style w:type="character" w:customStyle="1" w:styleId="41">
    <w:name w:val="正文文本 3 Char"/>
    <w:basedOn w:val="26"/>
    <w:link w:val="10"/>
    <w:semiHidden/>
    <w:qFormat/>
    <w:locked/>
    <w:uiPriority w:val="0"/>
    <w:rPr>
      <w:kern w:val="2"/>
      <w:sz w:val="16"/>
      <w:szCs w:val="16"/>
    </w:rPr>
  </w:style>
  <w:style w:type="character" w:customStyle="1" w:styleId="42">
    <w:name w:val="正文文本缩进 2 Char"/>
    <w:basedOn w:val="26"/>
    <w:link w:val="15"/>
    <w:semiHidden/>
    <w:qFormat/>
    <w:locked/>
    <w:uiPriority w:val="0"/>
    <w:rPr>
      <w:kern w:val="2"/>
      <w:sz w:val="21"/>
      <w:szCs w:val="24"/>
    </w:rPr>
  </w:style>
  <w:style w:type="character" w:customStyle="1" w:styleId="43">
    <w:name w:val="文档结构图 Char"/>
    <w:basedOn w:val="26"/>
    <w:link w:val="8"/>
    <w:semiHidden/>
    <w:qFormat/>
    <w:uiPriority w:val="0"/>
    <w:rPr>
      <w:rFonts w:ascii="Microsoft YaHei UI" w:eastAsia="Microsoft YaHei UI"/>
      <w:kern w:val="2"/>
      <w:sz w:val="18"/>
      <w:szCs w:val="18"/>
    </w:rPr>
  </w:style>
  <w:style w:type="character" w:customStyle="1" w:styleId="44">
    <w:name w:val="纯文本 Char"/>
    <w:basedOn w:val="26"/>
    <w:link w:val="13"/>
    <w:semiHidden/>
    <w:qFormat/>
    <w:locked/>
    <w:uiPriority w:val="0"/>
    <w:rPr>
      <w:rFonts w:hint="eastAsia" w:ascii="宋体" w:hAnsi="Courier New" w:eastAsia="宋体"/>
      <w:kern w:val="2"/>
      <w:sz w:val="24"/>
    </w:rPr>
  </w:style>
  <w:style w:type="character" w:customStyle="1" w:styleId="45">
    <w:name w:val="批注主题 Char"/>
    <w:basedOn w:val="35"/>
    <w:link w:val="23"/>
    <w:semiHidden/>
    <w:qFormat/>
    <w:locked/>
    <w:uiPriority w:val="0"/>
    <w:rPr>
      <w:b/>
      <w:bCs/>
      <w:kern w:val="2"/>
      <w:sz w:val="21"/>
      <w:szCs w:val="24"/>
    </w:rPr>
  </w:style>
  <w:style w:type="character" w:customStyle="1" w:styleId="46">
    <w:name w:val="批注框文本 Char"/>
    <w:basedOn w:val="26"/>
    <w:link w:val="16"/>
    <w:semiHidden/>
    <w:qFormat/>
    <w:locked/>
    <w:uiPriority w:val="0"/>
    <w:rPr>
      <w:kern w:val="2"/>
      <w:sz w:val="18"/>
      <w:szCs w:val="18"/>
    </w:rPr>
  </w:style>
  <w:style w:type="paragraph" w:styleId="47">
    <w:name w:val="List Paragraph"/>
    <w:basedOn w:val="1"/>
    <w:qFormat/>
    <w:uiPriority w:val="34"/>
    <w:pPr>
      <w:widowControl/>
      <w:ind w:firstLine="420"/>
    </w:pPr>
    <w:rPr>
      <w:rFonts w:ascii="Calibri" w:hAnsi="Calibri" w:cs="宋体"/>
      <w:kern w:val="0"/>
      <w:szCs w:val="21"/>
    </w:rPr>
  </w:style>
  <w:style w:type="paragraph" w:customStyle="1" w:styleId="48">
    <w:name w:val="TOC Heading"/>
    <w:basedOn w:val="2"/>
    <w:next w:val="1"/>
    <w:semiHidden/>
    <w:unhideWhenUsed/>
    <w:qFormat/>
    <w:uiPriority w:val="39"/>
    <w:pPr>
      <w:widowControl/>
      <w:numPr>
        <w:numId w:val="0"/>
      </w:numPr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paragraph" w:customStyle="1" w:styleId="49">
    <w:name w:val="公司名称"/>
    <w:basedOn w:val="1"/>
    <w:qFormat/>
    <w:uiPriority w:val="0"/>
    <w:pPr>
      <w:widowControl/>
      <w:overflowPunct w:val="0"/>
      <w:autoSpaceDE w:val="0"/>
      <w:autoSpaceDN w:val="0"/>
      <w:adjustRightInd w:val="0"/>
      <w:jc w:val="center"/>
    </w:pPr>
    <w:rPr>
      <w:rFonts w:eastAsia="隶书"/>
      <w:b/>
      <w:bCs/>
      <w:kern w:val="0"/>
      <w:sz w:val="44"/>
      <w:szCs w:val="20"/>
    </w:rPr>
  </w:style>
  <w:style w:type="paragraph" w:customStyle="1" w:styleId="50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  <w:style w:type="paragraph" w:customStyle="1" w:styleId="51">
    <w:name w:val="xl34"/>
    <w:basedOn w:val="1"/>
    <w:qFormat/>
    <w:uiPriority w:val="0"/>
    <w:pPr>
      <w:widowControl/>
      <w:pBdr>
        <w:left w:val="single" w:color="auto" w:sz="4" w:space="0"/>
      </w:pBdr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24"/>
    </w:rPr>
  </w:style>
  <w:style w:type="paragraph" w:customStyle="1" w:styleId="52">
    <w:name w:val="xl30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楷体_GB2312" w:hAnsi="宋体" w:eastAsia="楷体_GB2312"/>
      <w:kern w:val="0"/>
      <w:sz w:val="72"/>
      <w:szCs w:val="72"/>
    </w:rPr>
  </w:style>
  <w:style w:type="paragraph" w:customStyle="1" w:styleId="53">
    <w:name w:val="正文1"/>
    <w:basedOn w:val="1"/>
    <w:qFormat/>
    <w:uiPriority w:val="0"/>
    <w:pPr>
      <w:snapToGrid w:val="0"/>
      <w:spacing w:before="120" w:after="120"/>
      <w:ind w:firstLine="420"/>
    </w:pPr>
    <w:rPr>
      <w:rFonts w:cs="Lucida Sans"/>
      <w:szCs w:val="21"/>
    </w:rPr>
  </w:style>
  <w:style w:type="paragraph" w:customStyle="1" w:styleId="54">
    <w:name w:val="样式 正文缩进 + 首行缩进:  2.56 字符 段前: 0.6 行 段后: 0.6 行"/>
    <w:basedOn w:val="7"/>
    <w:qFormat/>
    <w:uiPriority w:val="0"/>
    <w:pPr>
      <w:spacing w:afterLines="60"/>
      <w:ind w:firstLine="538"/>
    </w:pPr>
    <w:rPr>
      <w:rFonts w:cs="宋体"/>
    </w:rPr>
  </w:style>
  <w:style w:type="paragraph" w:customStyle="1" w:styleId="55">
    <w:name w:val="Char Char Char Char Char Char Char Char Char Char Char Char Char Char Char Char"/>
    <w:basedOn w:val="1"/>
    <w:qFormat/>
    <w:uiPriority w:val="0"/>
    <w:pPr>
      <w:tabs>
        <w:tab w:val="left" w:pos="360"/>
      </w:tabs>
      <w:spacing w:line="360" w:lineRule="auto"/>
      <w:ind w:firstLine="480" w:firstLineChars="200"/>
    </w:pPr>
    <w:rPr>
      <w:rFonts w:ascii="宋体" w:hAnsi="宋体"/>
      <w:kern w:val="0"/>
      <w:sz w:val="24"/>
    </w:rPr>
  </w:style>
  <w:style w:type="character" w:customStyle="1" w:styleId="56">
    <w:name w:val="模板内容"/>
    <w:qFormat/>
    <w:uiPriority w:val="0"/>
    <w:rPr>
      <w:color w:val="0000FF"/>
    </w:rPr>
  </w:style>
  <w:style w:type="paragraph" w:customStyle="1" w:styleId="57">
    <w:name w:val="Table Paragraph"/>
    <w:basedOn w:val="1"/>
    <w:qFormat/>
    <w:uiPriority w:val="1"/>
    <w:pPr>
      <w:spacing w:before="123"/>
      <w:ind w:left="142"/>
    </w:pPr>
    <w:rPr>
      <w:rFonts w:ascii="Lucida Console" w:hAnsi="Lucida Console" w:eastAsia="Lucida Console" w:cs="Lucida Console"/>
      <w:lang w:val="it-IT" w:eastAsia="it-IT" w:bidi="it-IT"/>
    </w:rPr>
  </w:style>
  <w:style w:type="paragraph" w:customStyle="1" w:styleId="58">
    <w:name w:val="Table Text"/>
    <w:basedOn w:val="1"/>
    <w:semiHidden/>
    <w:qFormat/>
    <w:uiPriority w:val="0"/>
    <w:rPr>
      <w:rFonts w:ascii="微软雅黑" w:hAnsi="微软雅黑" w:eastAsia="微软雅黑" w:cs="微软雅黑"/>
      <w:sz w:val="21"/>
      <w:szCs w:val="21"/>
      <w:lang w:val="en-US" w:eastAsia="en-US" w:bidi="ar-SA"/>
    </w:rPr>
  </w:style>
  <w:style w:type="table" w:customStyle="1" w:styleId="5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0">
    <w:name w:val="表格正文"/>
    <w:basedOn w:val="1"/>
    <w:qFormat/>
    <w:uiPriority w:val="0"/>
    <w:pPr>
      <w:pPrChange w:id="0" w:author="Microsoft Office User" w:date="2022-08-15T18:53:00Z">
        <w:pPr/>
      </w:pPrChange>
    </w:pPr>
    <w:rPr>
      <w:rFonts w:ascii="Calibri" w:hAnsi="Calibri" w:eastAsiaTheme="minorEastAsia"/>
      <w:color w:val="000000" w:themeColor="text1"/>
      <w:sz w:val="18"/>
      <w:szCs w:val="20"/>
      <w:rPrChange w:id="1" w:author="Microsoft Office User" w:date="2022-08-15T18:53:00Z">
        <w:rPr>
          <w:rFonts w:ascii="Calibri" w:hAnsi="Calibri" w:cs="宋体" w:eastAsiaTheme="minorEastAsia"/>
          <w:color w:val="000000" w:themeColor="text1"/>
          <w:sz w:val="18"/>
          <w:lang w:val="en-US" w:eastAsia="zh-CN" w:bidi="ar-SA"/>
          <w14:textFill>
            <w14:solidFill>
              <w14:schemeClr w14:val="tx1"/>
            </w14:solidFill>
          </w14:textFill>
        </w:rPr>
      </w:rPrChange>
      <w14:textFill>
        <w14:solidFill>
          <w14:schemeClr w14:val="tx1"/>
        </w14:solidFill>
      </w14:textFill>
    </w:rPr>
  </w:style>
  <w:style w:type="character" w:customStyle="1" w:styleId="61">
    <w:name w:val="font31"/>
    <w:basedOn w:val="26"/>
    <w:qFormat/>
    <w:uiPriority w:val="0"/>
    <w:rPr>
      <w:rFonts w:hint="default" w:ascii="Calibri" w:hAnsi="Calibri" w:cs="Calibri"/>
      <w:color w:val="000000"/>
      <w:sz w:val="18"/>
      <w:szCs w:val="18"/>
      <w:u w:val="none"/>
    </w:rPr>
  </w:style>
  <w:style w:type="character" w:customStyle="1" w:styleId="62">
    <w:name w:val="font11"/>
    <w:basedOn w:val="26"/>
    <w:qFormat/>
    <w:uiPriority w:val="0"/>
    <w:rPr>
      <w:rFonts w:hint="default" w:ascii="Cambria" w:hAnsi="Cambria" w:eastAsia="Cambria" w:cs="Cambria"/>
      <w:b/>
      <w:bCs/>
      <w:color w:val="000000"/>
      <w:sz w:val="28"/>
      <w:szCs w:val="28"/>
      <w:u w:val="none"/>
    </w:rPr>
  </w:style>
  <w:style w:type="character" w:customStyle="1" w:styleId="63">
    <w:name w:val="font61"/>
    <w:basedOn w:val="26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678</Words>
  <Characters>872</Characters>
  <Lines>52</Lines>
  <Paragraphs>14</Paragraphs>
  <TotalTime>1</TotalTime>
  <ScaleCrop>false</ScaleCrop>
  <LinksUpToDate>false</LinksUpToDate>
  <CharactersWithSpaces>956</CharactersWithSpaces>
  <Application>WPS Office_11.8.2.12085_F1E327BC-269C-435d-A152-05C5408002CA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2018-06-20T06:04:00Z</dcterms:created>
  <dc:creator>8000115456</dc:creator>
  <cp:lastModifiedBy>hanwj</cp:lastModifiedBy>
  <dcterms:modified xsi:type="dcterms:W3CDTF">2025-09-10T08:25:04Z</dcterms:modified>
  <dc:title>需求说明书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文档状态">
    <vt:lpwstr>修订最新版本时间</vt:lpwstr>
  </property>
  <property fmtid="{D5CDD505-2E9C-101B-9397-08002B2CF9AE}" pid="3" name="发布日期">
    <vt:lpwstr/>
  </property>
  <property fmtid="{D5CDD505-2E9C-101B-9397-08002B2CF9AE}" pid="4" name="目录说明">
    <vt:lpwstr/>
  </property>
  <property fmtid="{D5CDD505-2E9C-101B-9397-08002B2CF9AE}" pid="5" name="KSOProductBuildVer">
    <vt:lpwstr>2052-11.8.2.12085</vt:lpwstr>
  </property>
  <property fmtid="{D5CDD505-2E9C-101B-9397-08002B2CF9AE}" pid="6" name="KSOTemplateDocerSaveRecord">
    <vt:lpwstr>eyJoZGlkIjoiMmFlYWVlODA0NTc4YjM0ZDVkYWI4NzVlY2NkYzUyZjkiLCJ1c2VySWQiOiIzMjE4NjI2MzQifQ==</vt:lpwstr>
  </property>
  <property fmtid="{D5CDD505-2E9C-101B-9397-08002B2CF9AE}" pid="7" name="ICV">
    <vt:lpwstr>E5E1D5300D12492BB51AFE5C7901D452_12</vt:lpwstr>
  </property>
</Properties>
</file>