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B47A7F">
      <w:pPr>
        <w:pStyle w:val="15"/>
        <w:ind w:left="420"/>
        <w:jc w:val="center"/>
        <w:rPr>
          <w:rFonts w:hAnsi="宋体" w:cs="宋体"/>
          <w:caps/>
        </w:rPr>
      </w:pPr>
    </w:p>
    <w:p w14:paraId="3455254D">
      <w:pPr>
        <w:pStyle w:val="15"/>
        <w:ind w:left="420"/>
        <w:jc w:val="center"/>
        <w:rPr>
          <w:rFonts w:hAnsi="宋体" w:cs="宋体"/>
          <w:caps/>
        </w:rPr>
      </w:pPr>
    </w:p>
    <w:p w14:paraId="315962DC">
      <w:pPr>
        <w:pStyle w:val="15"/>
        <w:ind w:left="420"/>
        <w:jc w:val="center"/>
        <w:rPr>
          <w:rFonts w:hAnsi="宋体" w:cs="宋体"/>
          <w:caps/>
        </w:rPr>
      </w:pPr>
    </w:p>
    <w:p w14:paraId="1FB348BC">
      <w:pPr>
        <w:pStyle w:val="15"/>
        <w:ind w:left="420"/>
        <w:jc w:val="center"/>
        <w:rPr>
          <w:rFonts w:hAnsi="宋体" w:cs="宋体"/>
          <w:caps/>
        </w:rPr>
      </w:pPr>
    </w:p>
    <w:p w14:paraId="52BDC852">
      <w:pPr>
        <w:pStyle w:val="15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4647F994">
      <w:pPr>
        <w:rPr>
          <w:rFonts w:ascii="宋体" w:hAnsi="宋体" w:cs="宋体"/>
        </w:rPr>
      </w:pPr>
      <w:bookmarkStart w:id="0" w:name="_Toc312161398"/>
      <w:bookmarkStart w:id="1" w:name="_Toc208994575"/>
    </w:p>
    <w:p w14:paraId="783CB76F">
      <w:pPr>
        <w:pStyle w:val="6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3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60AA8B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DFDEBD0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7AAE6914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52BE0AB9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2AEE1400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036B8E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8A9A">
            <w:pPr>
              <w:jc w:val="center"/>
              <w:rPr>
                <w:rFonts w:ascii="宋体" w:hAnsi="宋体" w:cs="宋体"/>
                <w:sz w:val="20"/>
              </w:rPr>
            </w:pPr>
            <w:r>
              <w:rPr>
                <w:rFonts w:hint="eastAsia" w:ascii="宋体" w:hAnsi="宋体" w:cs="宋体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FE19A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20250731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4BC95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38363">
            <w:pPr>
              <w:pStyle w:val="6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eastAsia="zh-CN"/>
              </w:rPr>
              <w:t>创建</w:t>
            </w:r>
          </w:p>
        </w:tc>
      </w:tr>
      <w:tr w14:paraId="357A3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AAA2D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66440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66603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8BF629">
            <w:pPr>
              <w:pStyle w:val="6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</w:p>
        </w:tc>
      </w:tr>
      <w:tr w14:paraId="24464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2B904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2FEDF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927E">
            <w:pPr>
              <w:jc w:val="center"/>
              <w:rPr>
                <w:rFonts w:ascii="宋体" w:hAnsi="宋体" w:cs="宋体"/>
                <w:sz w:val="20"/>
              </w:rPr>
            </w:pP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8D4F8">
            <w:pPr>
              <w:pStyle w:val="6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highlight w:val="yellow"/>
                <w:lang w:eastAsia="zh-CN"/>
              </w:rPr>
            </w:pPr>
          </w:p>
        </w:tc>
      </w:tr>
    </w:tbl>
    <w:p w14:paraId="2AA48C75">
      <w:pPr>
        <w:rPr>
          <w:rFonts w:ascii="宋体" w:hAnsi="宋体" w:cs="宋体"/>
        </w:rPr>
      </w:pPr>
    </w:p>
    <w:p w14:paraId="3F4E9A04">
      <w:pPr>
        <w:rPr>
          <w:rFonts w:ascii="宋体" w:hAnsi="宋体" w:cs="宋体"/>
        </w:rPr>
      </w:pPr>
    </w:p>
    <w:p w14:paraId="6D0E2384">
      <w:pPr>
        <w:rPr>
          <w:rFonts w:ascii="宋体" w:hAnsi="宋体" w:cs="宋体"/>
        </w:rPr>
      </w:pPr>
    </w:p>
    <w:p w14:paraId="0176D7A4">
      <w:pPr>
        <w:rPr>
          <w:rFonts w:ascii="宋体" w:hAnsi="宋体" w:cs="宋体"/>
        </w:rPr>
      </w:pPr>
    </w:p>
    <w:p w14:paraId="65B62B0C">
      <w:pPr>
        <w:rPr>
          <w:rFonts w:ascii="宋体" w:hAnsi="宋体" w:cs="宋体"/>
        </w:rPr>
      </w:pPr>
    </w:p>
    <w:p w14:paraId="486ECEB2">
      <w:pPr>
        <w:rPr>
          <w:rFonts w:ascii="宋体" w:hAnsi="宋体" w:cs="宋体"/>
        </w:rPr>
      </w:pPr>
    </w:p>
    <w:p w14:paraId="3BF0A6D6">
      <w:pPr>
        <w:rPr>
          <w:rFonts w:ascii="宋体" w:hAnsi="宋体" w:cs="宋体"/>
        </w:rPr>
      </w:pPr>
    </w:p>
    <w:p w14:paraId="7371FCDF">
      <w:pPr>
        <w:rPr>
          <w:rFonts w:ascii="宋体" w:hAnsi="宋体" w:cs="宋体"/>
        </w:rPr>
      </w:pPr>
    </w:p>
    <w:p w14:paraId="18F5D567">
      <w:pPr>
        <w:rPr>
          <w:rFonts w:ascii="宋体" w:hAnsi="宋体" w:cs="宋体"/>
        </w:rPr>
      </w:pPr>
    </w:p>
    <w:p w14:paraId="1BCBEA1F">
      <w:pPr>
        <w:rPr>
          <w:rFonts w:ascii="宋体" w:hAnsi="宋体" w:cs="宋体"/>
        </w:rPr>
      </w:pPr>
    </w:p>
    <w:p w14:paraId="22AEB603">
      <w:pPr>
        <w:rPr>
          <w:rFonts w:ascii="宋体" w:hAnsi="宋体" w:cs="宋体"/>
        </w:rPr>
      </w:pPr>
    </w:p>
    <w:p w14:paraId="1070B818">
      <w:pPr>
        <w:rPr>
          <w:rFonts w:ascii="宋体" w:hAnsi="宋体" w:cs="宋体"/>
        </w:rPr>
      </w:pPr>
    </w:p>
    <w:p w14:paraId="0B5144EC">
      <w:pPr>
        <w:rPr>
          <w:rFonts w:ascii="宋体" w:hAnsi="宋体" w:cs="宋体"/>
        </w:rPr>
      </w:pPr>
    </w:p>
    <w:p w14:paraId="50ABED59">
      <w:pPr>
        <w:rPr>
          <w:rFonts w:ascii="宋体" w:hAnsi="宋体" w:cs="宋体"/>
        </w:rPr>
      </w:pPr>
    </w:p>
    <w:p w14:paraId="20C2AF51">
      <w:pPr>
        <w:rPr>
          <w:rFonts w:ascii="宋体" w:hAnsi="宋体" w:cs="宋体"/>
        </w:rPr>
      </w:pPr>
    </w:p>
    <w:p w14:paraId="72E34341">
      <w:pPr>
        <w:rPr>
          <w:rFonts w:ascii="宋体" w:hAnsi="宋体" w:cs="宋体"/>
        </w:rPr>
      </w:pPr>
    </w:p>
    <w:p w14:paraId="638F56F8">
      <w:pPr>
        <w:rPr>
          <w:rFonts w:ascii="宋体" w:hAnsi="宋体" w:cs="宋体"/>
        </w:rPr>
      </w:pPr>
    </w:p>
    <w:p w14:paraId="74164189">
      <w:pPr>
        <w:rPr>
          <w:rFonts w:ascii="宋体" w:hAnsi="宋体" w:cs="宋体"/>
        </w:rPr>
      </w:pPr>
    </w:p>
    <w:p w14:paraId="6EBF01EC">
      <w:pPr>
        <w:rPr>
          <w:rFonts w:ascii="宋体" w:hAnsi="宋体" w:cs="宋体"/>
        </w:rPr>
      </w:pPr>
    </w:p>
    <w:p w14:paraId="1909F2DC">
      <w:pPr>
        <w:rPr>
          <w:rFonts w:ascii="宋体" w:hAnsi="宋体" w:cs="宋体"/>
        </w:rPr>
      </w:pPr>
    </w:p>
    <w:p w14:paraId="1B29C7D8">
      <w:pPr>
        <w:rPr>
          <w:rFonts w:ascii="宋体" w:hAnsi="宋体" w:cs="宋体"/>
        </w:rPr>
      </w:pPr>
    </w:p>
    <w:p w14:paraId="327155F5">
      <w:pPr>
        <w:rPr>
          <w:rFonts w:ascii="宋体" w:hAnsi="宋体" w:cs="宋体"/>
        </w:rPr>
      </w:pPr>
    </w:p>
    <w:p w14:paraId="2FD0FC97">
      <w:pPr>
        <w:rPr>
          <w:rFonts w:ascii="宋体" w:hAnsi="宋体" w:cs="宋体"/>
        </w:rPr>
      </w:pPr>
    </w:p>
    <w:bookmarkEnd w:id="0"/>
    <w:bookmarkEnd w:id="1"/>
    <w:p w14:paraId="6C60D145">
      <w:pPr>
        <w:rPr>
          <w:rFonts w:ascii="宋体" w:hAnsi="宋体" w:cs="宋体"/>
          <w:b/>
          <w:sz w:val="30"/>
          <w:szCs w:val="30"/>
        </w:rPr>
        <w:sectPr>
          <w:headerReference r:id="rId6" w:type="first"/>
          <w:footerReference r:id="rId8" w:type="first"/>
          <w:headerReference r:id="rId5" w:type="default"/>
          <w:footerReference r:id="rId7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C31723B">
      <w:pPr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目录</w:t>
      </w:r>
    </w:p>
    <w:p w14:paraId="1068F21E">
      <w:pPr>
        <w:pStyle w:val="10"/>
        <w:tabs>
          <w:tab w:val="right" w:leader="dot" w:pos="8306"/>
        </w:tabs>
      </w:pP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TOC \o "1-3" \h \z \u </w:instrText>
      </w:r>
      <w:r>
        <w:rPr>
          <w:rFonts w:hint="eastAsia" w:ascii="宋体" w:hAnsi="宋体" w:cs="宋体"/>
        </w:rPr>
        <w:fldChar w:fldCharType="separate"/>
      </w:r>
      <w:r>
        <w:fldChar w:fldCharType="begin"/>
      </w:r>
      <w:r>
        <w:instrText xml:space="preserve"> HYPERLINK \l "_Toc10028" </w:instrText>
      </w:r>
      <w:r>
        <w:fldChar w:fldCharType="separate"/>
      </w:r>
      <w:r>
        <w:rPr>
          <w:rFonts w:ascii="Arial" w:hAnsi="Arial" w:cs="Arial"/>
        </w:rPr>
        <w:t xml:space="preserve">1. </w:t>
      </w:r>
      <w:r>
        <w:rPr>
          <w:rFonts w:hint="eastAsia" w:ascii="宋体" w:hAnsi="宋体" w:cs="宋体"/>
        </w:rPr>
        <w:t>用户</w:t>
      </w:r>
      <w:r>
        <w:tab/>
      </w:r>
      <w:r>
        <w:fldChar w:fldCharType="begin"/>
      </w:r>
      <w:r>
        <w:instrText xml:space="preserve"> PAGEREF _Toc10028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C115293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"_Toc21630" </w:instrText>
      </w:r>
      <w:r>
        <w:fldChar w:fldCharType="separate"/>
      </w:r>
      <w:r>
        <w:rPr>
          <w:rFonts w:ascii="Arial" w:hAnsi="Arial" w:cs="Arial"/>
        </w:rPr>
        <w:t xml:space="preserve">2. </w:t>
      </w:r>
      <w:r>
        <w:rPr>
          <w:rFonts w:hint="eastAsia" w:ascii="宋体" w:hAnsi="宋体" w:cs="宋体"/>
        </w:rPr>
        <w:t>需求描述</w:t>
      </w:r>
      <w:r>
        <w:tab/>
      </w:r>
      <w:r>
        <w:fldChar w:fldCharType="begin"/>
      </w:r>
      <w:r>
        <w:instrText xml:space="preserve"> PAGEREF _Toc21630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36123832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"_Toc18567" </w:instrText>
      </w:r>
      <w:r>
        <w:fldChar w:fldCharType="separate"/>
      </w:r>
      <w:r>
        <w:rPr>
          <w:rFonts w:ascii="Arial" w:hAnsi="Arial" w:cs="Arial"/>
        </w:rPr>
        <w:t xml:space="preserve">2.1. </w:t>
      </w:r>
      <w:r>
        <w:rPr>
          <w:rFonts w:hint="eastAsia" w:ascii="宋体" w:hAnsi="宋体" w:cs="宋体"/>
          <w:snapToGrid w:val="0"/>
          <w:kern w:val="0"/>
        </w:rPr>
        <w:t>需求背景</w:t>
      </w:r>
      <w:r>
        <w:tab/>
      </w:r>
      <w:r>
        <w:fldChar w:fldCharType="begin"/>
      </w:r>
      <w:r>
        <w:instrText xml:space="preserve"> PAGEREF _Toc18567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5232371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"_Toc20127"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2.2. </w:t>
      </w:r>
      <w:r>
        <w:rPr>
          <w:rFonts w:hint="eastAsia" w:ascii="宋体" w:hAnsi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_Toc20127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3715288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"_Toc21301" </w:instrText>
      </w:r>
      <w:r>
        <w:fldChar w:fldCharType="separate"/>
      </w:r>
      <w:r>
        <w:rPr>
          <w:rFonts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业务原始需求（目标）</w:t>
      </w:r>
      <w:r>
        <w:tab/>
      </w:r>
      <w:r>
        <w:fldChar w:fldCharType="begin"/>
      </w:r>
      <w:r>
        <w:instrText xml:space="preserve"> PAGEREF _Toc21301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5F7A386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"_Toc2183" </w:instrText>
      </w:r>
      <w:r>
        <w:fldChar w:fldCharType="separate"/>
      </w:r>
      <w:r>
        <w:rPr>
          <w:rFonts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_Toc2183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08A7F904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"_Toc18496"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2.3. </w:t>
      </w:r>
      <w:r>
        <w:rPr>
          <w:rFonts w:hint="eastAsia" w:ascii="宋体" w:hAnsi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_Toc18496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B2BA755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"_Toc12086" </w:instrText>
      </w:r>
      <w:r>
        <w:fldChar w:fldCharType="separate"/>
      </w:r>
      <w:r>
        <w:rPr>
          <w:rFonts w:ascii="Arial" w:hAnsi="Arial" w:cs="Arial"/>
        </w:rPr>
        <w:t xml:space="preserve">3. </w:t>
      </w:r>
      <w:r>
        <w:rPr>
          <w:rFonts w:hint="eastAsia" w:ascii="宋体" w:hAnsi="宋体" w:cs="宋体"/>
        </w:rPr>
        <w:t>功能性需求</w:t>
      </w:r>
      <w:r>
        <w:tab/>
      </w:r>
      <w:r>
        <w:fldChar w:fldCharType="begin"/>
      </w:r>
      <w:r>
        <w:instrText xml:space="preserve"> PAGEREF _Toc12086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5E0561E1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"_Toc30815"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 </w:t>
      </w:r>
      <w:r>
        <w:rPr>
          <w:rFonts w:hint="eastAsia" w:ascii="宋体" w:hAnsi="宋体" w:cs="宋体"/>
          <w:snapToGrid w:val="0"/>
          <w:kern w:val="0"/>
        </w:rPr>
        <w:t>用例</w:t>
      </w:r>
      <w:r>
        <w:rPr>
          <w:rFonts w:ascii="宋体" w:hAnsi="宋体" w:cs="宋体"/>
          <w:snapToGrid w:val="0"/>
          <w:kern w:val="0"/>
        </w:rPr>
        <w:t>1</w:t>
      </w:r>
      <w:r>
        <w:tab/>
      </w:r>
      <w:r>
        <w:fldChar w:fldCharType="begin"/>
      </w:r>
      <w:r>
        <w:instrText xml:space="preserve"> PAGEREF _Toc30815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18B5A84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"_Toc4465"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_Toc4465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186C43CD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"_Toc23687"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3.1.2. </w:t>
      </w:r>
      <w:r>
        <w:rPr>
          <w:rFonts w:hint="eastAsia" w:ascii="宋体" w:hAnsi="宋体" w:cs="宋体"/>
          <w:snapToGrid w:val="0"/>
          <w:kern w:val="0"/>
        </w:rPr>
        <w:t>业务规则</w:t>
      </w:r>
      <w:r>
        <w:tab/>
      </w:r>
      <w:r>
        <w:fldChar w:fldCharType="begin"/>
      </w:r>
      <w:r>
        <w:instrText xml:space="preserve"> PAGEREF _Toc23687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0B95D64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"_Toc7314"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 </w:t>
      </w:r>
      <w:r>
        <w:rPr>
          <w:rFonts w:hint="eastAsia" w:ascii="宋体" w:hAnsi="宋体" w:cs="宋体"/>
          <w:snapToGrid w:val="0"/>
          <w:kern w:val="0"/>
        </w:rPr>
        <w:t>用例2</w:t>
      </w:r>
      <w:r>
        <w:tab/>
      </w:r>
      <w:r>
        <w:fldChar w:fldCharType="begin"/>
      </w:r>
      <w:r>
        <w:instrText xml:space="preserve"> PAGEREF _Toc7314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B34BD37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"_Toc3063"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3.2.1.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_Toc3063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6487C62F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"_Toc13544"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 </w:t>
      </w:r>
      <w:r>
        <w:rPr>
          <w:rFonts w:hint="eastAsia" w:ascii="宋体" w:hAnsi="宋体" w:cs="宋体"/>
          <w:snapToGrid w:val="0"/>
          <w:kern w:val="0"/>
        </w:rPr>
        <w:t>用例3</w:t>
      </w:r>
      <w:r>
        <w:tab/>
      </w:r>
      <w:r>
        <w:fldChar w:fldCharType="begin"/>
      </w:r>
      <w:r>
        <w:instrText xml:space="preserve"> PAGEREF _Toc13544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6072C9A8">
      <w:pPr>
        <w:pStyle w:val="7"/>
        <w:tabs>
          <w:tab w:val="right" w:leader="dot" w:pos="8306"/>
        </w:tabs>
      </w:pPr>
      <w:r>
        <w:fldChar w:fldCharType="begin"/>
      </w:r>
      <w:r>
        <w:instrText xml:space="preserve"> HYPERLINK \l "_Toc938"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3.3.1. </w:t>
      </w:r>
      <w:r>
        <w:rPr>
          <w:rFonts w:hint="eastAsia" w:ascii="宋体" w:hAnsi="宋体" w:cs="宋体"/>
          <w:snapToGrid w:val="0"/>
          <w:kern w:val="0"/>
        </w:rPr>
        <w:t>功能描述</w:t>
      </w:r>
      <w:r>
        <w:tab/>
      </w:r>
      <w:r>
        <w:fldChar w:fldCharType="begin"/>
      </w:r>
      <w:r>
        <w:instrText xml:space="preserve"> PAGEREF _Toc938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1A7C2D5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"_Toc28122"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3.4. </w:t>
      </w:r>
      <w:r>
        <w:rPr>
          <w:rFonts w:hint="eastAsia" w:ascii="宋体" w:hAnsi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_Toc28122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CFCECFB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"_Toc21076"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3.5. </w:t>
      </w:r>
      <w:r>
        <w:rPr>
          <w:rFonts w:hint="eastAsia" w:ascii="宋体" w:hAnsi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_Toc21076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414460E5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"_Toc2165"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3.6. </w:t>
      </w:r>
      <w:r>
        <w:rPr>
          <w:rFonts w:hint="eastAsia" w:ascii="宋体" w:hAnsi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_Toc2165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3E292C70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"_Toc5465"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3.7. </w:t>
      </w:r>
      <w:r>
        <w:rPr>
          <w:rFonts w:hint="eastAsia" w:ascii="宋体" w:hAnsi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_Toc5465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8AFA599">
      <w:pPr>
        <w:pStyle w:val="10"/>
        <w:tabs>
          <w:tab w:val="right" w:leader="dot" w:pos="8306"/>
        </w:tabs>
      </w:pPr>
      <w:r>
        <w:fldChar w:fldCharType="begin"/>
      </w:r>
      <w:r>
        <w:instrText xml:space="preserve"> HYPERLINK \l "_Toc4871" </w:instrText>
      </w:r>
      <w:r>
        <w:fldChar w:fldCharType="separate"/>
      </w:r>
      <w:r>
        <w:rPr>
          <w:rFonts w:ascii="Arial" w:hAnsi="Arial" w:cs="Arial"/>
        </w:rPr>
        <w:t xml:space="preserve">4. </w:t>
      </w:r>
      <w:r>
        <w:rPr>
          <w:rFonts w:hint="eastAsia" w:ascii="宋体" w:hAnsi="宋体" w:cs="宋体"/>
        </w:rPr>
        <w:t>非功能性需求</w:t>
      </w:r>
      <w:r>
        <w:tab/>
      </w:r>
      <w:r>
        <w:fldChar w:fldCharType="begin"/>
      </w:r>
      <w:r>
        <w:instrText xml:space="preserve"> PAGEREF _Toc4871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AF6D3AE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"_Toc22108"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4.1. </w:t>
      </w:r>
      <w:r>
        <w:rPr>
          <w:rFonts w:hint="eastAsia" w:ascii="宋体" w:hAnsi="宋体" w:cs="宋体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_Toc22108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8816CE9">
      <w:pPr>
        <w:pStyle w:val="11"/>
        <w:tabs>
          <w:tab w:val="right" w:leader="dot" w:pos="8306"/>
        </w:tabs>
      </w:pPr>
      <w:r>
        <w:fldChar w:fldCharType="begin"/>
      </w:r>
      <w:r>
        <w:instrText xml:space="preserve"> HYPERLINK \l "_Toc6900" </w:instrText>
      </w:r>
      <w:r>
        <w:fldChar w:fldCharType="separate"/>
      </w:r>
      <w:r>
        <w:rPr>
          <w:rFonts w:ascii="Arial" w:hAnsi="Arial" w:cs="Arial"/>
          <w:snapToGrid w:val="0"/>
          <w:kern w:val="0"/>
        </w:rPr>
        <w:t xml:space="preserve">4.2. </w:t>
      </w:r>
      <w:r>
        <w:rPr>
          <w:rFonts w:hint="eastAsia" w:ascii="宋体" w:hAnsi="宋体" w:cs="宋体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_Toc6900 \h 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328557B3">
      <w:pPr>
        <w:rPr>
          <w:rFonts w:ascii="宋体" w:hAnsi="宋体" w:cs="宋体"/>
        </w:rPr>
      </w:pPr>
      <w:r>
        <w:rPr>
          <w:rFonts w:hint="eastAsia" w:ascii="宋体" w:hAnsi="宋体" w:cs="宋体"/>
          <w:bCs/>
          <w:lang w:val="zh-CN"/>
        </w:rPr>
        <w:fldChar w:fldCharType="end"/>
      </w:r>
    </w:p>
    <w:p w14:paraId="74EC4F38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3786FD8C">
      <w:pPr>
        <w:pStyle w:val="2"/>
        <w:numPr>
          <w:ilvl w:val="0"/>
          <w:numId w:val="2"/>
        </w:numPr>
      </w:pPr>
      <w:bookmarkStart w:id="2" w:name="_Toc374005698"/>
      <w:bookmarkStart w:id="3" w:name="_Toc1002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1C0506C9">
      <w:r>
        <w:rPr>
          <w:rFonts w:hint="eastAsia" w:ascii="宋体" w:hAnsi="宋体" w:cs="宋体"/>
          <w:lang w:val="en-US" w:eastAsia="zh-CN"/>
        </w:rPr>
        <w:t>车</w:t>
      </w:r>
      <w:r>
        <w:rPr>
          <w:rFonts w:hint="eastAsia" w:ascii="宋体" w:hAnsi="宋体" w:cs="宋体"/>
        </w:rPr>
        <w:t>险理赔</w:t>
      </w:r>
      <w:r>
        <w:rPr>
          <w:rFonts w:hint="eastAsia" w:ascii="宋体" w:hAnsi="宋体" w:cs="宋体"/>
          <w:lang w:eastAsia="zh-CN"/>
        </w:rPr>
        <w:t>、</w:t>
      </w:r>
      <w:r>
        <w:rPr>
          <w:rFonts w:hint="eastAsia" w:ascii="宋体" w:hAnsi="宋体" w:cs="宋体"/>
          <w:lang w:val="en-US" w:eastAsia="zh-CN"/>
        </w:rPr>
        <w:t>线上理赔</w:t>
      </w:r>
      <w:r>
        <w:rPr>
          <w:rFonts w:hint="eastAsia" w:ascii="宋体" w:hAnsi="宋体" w:cs="宋体"/>
        </w:rPr>
        <w:t>系统</w:t>
      </w:r>
      <w:r>
        <w:rPr>
          <w:rFonts w:hint="eastAsia" w:ascii="宋体" w:hAnsi="宋体" w:cs="宋体"/>
          <w:lang w:val="en-US" w:eastAsia="zh-CN"/>
        </w:rPr>
        <w:t>一电赔和报查定一体化功能</w:t>
      </w:r>
      <w:bookmarkStart w:id="39" w:name="_GoBack"/>
      <w:bookmarkEnd w:id="39"/>
      <w:r>
        <w:rPr>
          <w:rFonts w:hint="eastAsia" w:ascii="宋体" w:hAnsi="宋体" w:cs="宋体"/>
          <w:lang w:val="en-US" w:eastAsia="zh-CN"/>
        </w:rPr>
        <w:t>相关</w:t>
      </w:r>
      <w:r>
        <w:rPr>
          <w:rFonts w:hint="eastAsia" w:ascii="宋体" w:hAnsi="宋体" w:cs="宋体"/>
        </w:rPr>
        <w:t>用户</w:t>
      </w:r>
    </w:p>
    <w:p w14:paraId="526C6973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21630"/>
      <w:bookmarkStart w:id="5" w:name="_Toc374005699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326E044B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18567"/>
      <w:r>
        <w:rPr>
          <w:rFonts w:hint="eastAsia" w:ascii="宋体" w:hAnsi="宋体" w:eastAsia="宋体" w:cs="宋体"/>
          <w:snapToGrid w:val="0"/>
          <w:kern w:val="0"/>
        </w:rPr>
        <w:t>需求</w:t>
      </w:r>
      <w:bookmarkEnd w:id="6"/>
      <w:r>
        <w:rPr>
          <w:rFonts w:hint="eastAsia" w:ascii="宋体" w:hAnsi="宋体" w:eastAsia="宋体" w:cs="宋体"/>
          <w:snapToGrid w:val="0"/>
          <w:kern w:val="0"/>
        </w:rPr>
        <w:t>背景</w:t>
      </w:r>
      <w:bookmarkEnd w:id="7"/>
    </w:p>
    <w:p w14:paraId="005D460A">
      <w:pPr>
        <w:ind w:firstLine="420"/>
        <w:rPr>
          <w:rFonts w:hint="default" w:eastAsia="宋体"/>
          <w:lang w:val="en-US" w:eastAsia="zh-CN"/>
        </w:rPr>
      </w:pPr>
      <w:r>
        <w:rPr>
          <w:rFonts w:hint="eastAsia"/>
        </w:rPr>
        <w:t>报查定一体化录入界面优化需求</w:t>
      </w:r>
      <w:r>
        <w:rPr>
          <w:rFonts w:hint="eastAsia"/>
          <w:lang w:val="en-US" w:eastAsia="zh-CN"/>
        </w:rPr>
        <w:t>上线后，根据实际使用情况提出优化需求。</w:t>
      </w:r>
    </w:p>
    <w:p w14:paraId="7B65CECA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374005701"/>
      <w:bookmarkStart w:id="9" w:name="_Toc20127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10E65E77">
      <w:pPr>
        <w:pStyle w:val="4"/>
        <w:rPr>
          <w:rFonts w:ascii="宋体" w:hAnsi="宋体" w:cs="宋体"/>
        </w:rPr>
      </w:pPr>
      <w:bookmarkStart w:id="10" w:name="_Toc21301"/>
      <w:r>
        <w:rPr>
          <w:rFonts w:hint="eastAsia" w:ascii="宋体" w:hAnsi="宋体" w:cs="宋体"/>
        </w:rPr>
        <w:t>业务原始需求（目标）</w:t>
      </w:r>
      <w:bookmarkEnd w:id="10"/>
    </w:p>
    <w:p w14:paraId="1015990C">
      <w:pPr>
        <w:ind w:firstLine="420"/>
      </w:pPr>
    </w:p>
    <w:p w14:paraId="6128FEDB">
      <w:pPr>
        <w:pStyle w:val="4"/>
        <w:rPr>
          <w:rFonts w:ascii="宋体" w:hAnsi="宋体" w:cs="宋体"/>
        </w:rPr>
      </w:pPr>
      <w:bookmarkStart w:id="11" w:name="_Toc2183"/>
      <w:r>
        <w:rPr>
          <w:rFonts w:hint="eastAsia" w:ascii="宋体" w:hAnsi="宋体" w:cs="宋体"/>
        </w:rPr>
        <w:t>交付要求</w:t>
      </w:r>
      <w:bookmarkEnd w:id="11"/>
    </w:p>
    <w:p w14:paraId="6DC53980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是否需要验收： 需要</w:t>
      </w:r>
    </w:p>
    <w:p w14:paraId="692E6D83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期望上线时间：</w:t>
      </w:r>
    </w:p>
    <w:p w14:paraId="775B6CF1">
      <w:pPr>
        <w:ind w:firstLine="105" w:firstLineChars="50"/>
        <w:rPr>
          <w:rFonts w:hint="eastAsia" w:ascii="宋体" w:hAnsi="宋体" w:eastAsia="宋体" w:cs="宋体"/>
          <w:lang w:val="en-US" w:eastAsia="zh-CN"/>
        </w:rPr>
      </w:pPr>
      <w:r>
        <w:rPr>
          <w:rFonts w:hint="eastAsia"/>
        </w:rPr>
        <w:t>公告栏内容：</w:t>
      </w:r>
      <w:r>
        <w:rPr>
          <w:rFonts w:hint="eastAsia"/>
          <w:lang w:val="en-US" w:eastAsia="zh-CN"/>
        </w:rPr>
        <w:t>线上理赔</w:t>
      </w:r>
      <w:r>
        <w:rPr>
          <w:rFonts w:hint="eastAsia"/>
        </w:rPr>
        <w:t>报查定一体化录入界面优化需求</w:t>
      </w:r>
      <w:r>
        <w:rPr>
          <w:rFonts w:hint="eastAsia"/>
          <w:lang w:val="en-US" w:eastAsia="zh-CN"/>
        </w:rPr>
        <w:t>上线</w:t>
      </w:r>
    </w:p>
    <w:p w14:paraId="2477885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374005702"/>
      <w:bookmarkStart w:id="13" w:name="_Toc18496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278B3C21"/>
    <w:p w14:paraId="6D055FAF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12086"/>
      <w:bookmarkStart w:id="15" w:name="_Toc374005703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6EF242C8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30815"/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bookmarkEnd w:id="16"/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线上理赔系统</w:t>
      </w:r>
    </w:p>
    <w:p w14:paraId="483ED419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7" w:name="_Toc4465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17"/>
    </w:p>
    <w:p w14:paraId="3C299229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8" w:name="_Toc23687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18"/>
    </w:p>
    <w:p w14:paraId="2E9E70F7">
      <w:pPr>
        <w:pStyle w:val="12"/>
        <w:keepNext w:val="0"/>
        <w:keepLines w:val="0"/>
        <w:widowControl/>
        <w:numPr>
          <w:ilvl w:val="0"/>
          <w:numId w:val="3"/>
        </w:numPr>
        <w:suppressLineNumbers w:val="0"/>
        <w:spacing w:before="0" w:beforeAutospacing="0" w:after="0" w:afterAutospacing="0"/>
        <w:ind w:left="0" w:right="0" w:firstLine="42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报案未受理成功的案件，增加个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eastAsia="zh-CN"/>
        </w:rPr>
        <w:t>【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关闭任务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eastAsia="zh-CN"/>
        </w:rPr>
        <w:t>】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的按钮，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点击后相应的报案未受理案件在待办清单中不再显示，避免无法处理的数据一直存在在列表里。</w:t>
      </w:r>
    </w:p>
    <w:p w14:paraId="5C252E91">
      <w:pPr>
        <w:pStyle w:val="12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="420" w:leftChars="0" w:right="0" w:rightChars="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drawing>
          <wp:inline distT="0" distB="0" distL="114300" distR="114300">
            <wp:extent cx="5271135" cy="1294130"/>
            <wp:effectExtent l="0" t="0" r="5715" b="127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29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D59AF6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</w:t>
      </w:r>
      <w:commentRangeStart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视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highlight w:val="none"/>
        </w:rPr>
        <w:t>频录像信息页面，增加个报表导出按钮。此功能只对总分公司管理员开放。导出报表的字段（同页面字段）</w:t>
      </w:r>
      <w:commentRangeEnd w:id="0"/>
      <w:r>
        <w:commentReference w:id="0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：报案号、机构编码、操作人工号、操作人姓名、统计日期、时长（秒）、视频开始时间、视频结束时间、视频来源。——线上理赔平台</w:t>
      </w:r>
    </w:p>
    <w:p w14:paraId="489276C0"/>
    <w:p w14:paraId="5CE3BE73"/>
    <w:p w14:paraId="7182B72D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9" w:name="_Toc7314"/>
      <w:r>
        <w:rPr>
          <w:rFonts w:hint="eastAsia" w:ascii="宋体" w:hAnsi="宋体" w:eastAsia="宋体" w:cs="宋体"/>
          <w:snapToGrid w:val="0"/>
          <w:kern w:val="0"/>
        </w:rPr>
        <w:t>用例2</w:t>
      </w:r>
      <w:bookmarkEnd w:id="19"/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车理赔快赔页面</w:t>
      </w:r>
    </w:p>
    <w:p w14:paraId="648D9950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0" w:name="_Toc3063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20"/>
      <w:bookmarkStart w:id="21" w:name="_MON_1649688950"/>
      <w:bookmarkEnd w:id="21"/>
      <w:bookmarkStart w:id="22" w:name="_Toc490749158"/>
      <w:bookmarkStart w:id="23" w:name="_Toc490048983"/>
      <w:bookmarkStart w:id="24" w:name="OLE_LINK1"/>
    </w:p>
    <w:p w14:paraId="4414E64B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、立案节点只带出交强或商业其中一个（规则同当前理赔系统立案规则），避免影响获赔率指标——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车理赔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查定页面同步优化。</w:t>
      </w:r>
    </w:p>
    <w:p w14:paraId="401EB531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、【车辆目前所在地】需要支持模糊查询，【出险地点】和【车辆目前所在地】需要获取坐标信息，便于后续全媒体精准调派线下查勘定速员——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一电赔和查定页面同步优化。</w:t>
      </w:r>
    </w:p>
    <w:p w14:paraId="036989E3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、【出险地点】和【车辆目前所在地】，需要支持手动输入及模糊查询，例如输入“上海”，下拉选项框中只显示“上海市”。——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一电赔和查定页面同步优化。</w:t>
      </w:r>
    </w:p>
    <w:p w14:paraId="42695139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、报查定一体化录入界面增加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2"/>
          <w:szCs w:val="22"/>
        </w:rPr>
        <w:t>查勘意见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和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2"/>
          <w:szCs w:val="22"/>
        </w:rPr>
        <w:t>定损意见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录入框：查勘单独提交时支持录入查勘意见，定损单独提交时支持如入定损意见，查勘定损一起提交时为一个框，可录入查勘定损意见。——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一电赔和查定页面同步优化。</w:t>
      </w:r>
    </w:p>
    <w:p w14:paraId="019E6BF2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 AI识别页面：在核对 AI识别结果时，无法直接修改，需要关闭页面后再修改录入信息，要求改为：在不关闭证件照片框时可修改相应字段，且证件照片框一直悬浮在融合页面之上。——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一电赔和查定页面同步优化。</w:t>
      </w:r>
    </w:p>
    <w:p w14:paraId="702F0F81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、以下出险原因对应的保险事故分类1的默认值改为单方事故类（非交通事故且非不可抗力事故）——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一电赔和查定页面同步优化。</w:t>
      </w:r>
    </w:p>
    <w:tbl>
      <w:tblPr>
        <w:tblStyle w:val="13"/>
        <w:tblW w:w="324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67"/>
        <w:gridCol w:w="1679"/>
      </w:tblGrid>
      <w:tr w14:paraId="0DBDD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C3B1D6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玻璃破碎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EB62CF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11447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35BA37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车身划痕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0FBE60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0F8C6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76854E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盗抢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93E08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30BF2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C57E16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自燃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108765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021D9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1EC266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外界物体坠落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5A0BBF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5714C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69003C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火灾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9D881B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5FD17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98B5E0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自然灾害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E973E7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40BC2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8AE278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125BD9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7E4DC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E4B0D5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停放被撞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0FB145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262E4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44E728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单独车轮损失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506600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676BB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9C1EE3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充电桩故障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C739BE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  <w:tr w14:paraId="6EAFC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 w:hRule="atLeast"/>
        </w:trPr>
        <w:tc>
          <w:tcPr>
            <w:tcW w:w="1506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514AF8">
            <w:pPr>
              <w:keepNext w:val="0"/>
              <w:keepLines w:val="0"/>
              <w:widowControl/>
              <w:suppressLineNumbers w:val="0"/>
              <w:spacing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外部电网故障</w:t>
            </w:r>
          </w:p>
        </w:tc>
        <w:tc>
          <w:tcPr>
            <w:tcW w:w="1614" w:type="dxa"/>
            <w:tcBorders>
              <w:top w:val="dotted" w:color="AAAAAA" w:sz="4" w:space="0"/>
              <w:left w:val="dotted" w:color="AAAAAA" w:sz="4" w:space="0"/>
              <w:bottom w:val="dotted" w:color="AAAAAA" w:sz="4" w:space="0"/>
              <w:right w:val="dotted" w:color="AAAAAA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860669">
            <w:pPr>
              <w:keepNext w:val="0"/>
              <w:keepLines w:val="0"/>
              <w:widowControl/>
              <w:suppressLineNumbers w:val="0"/>
              <w:spacing w:after="220" w:afterAutospacing="0" w:line="18" w:lineRule="atLeast"/>
              <w:jc w:val="left"/>
              <w:textAlignment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lang w:val="en-US" w:eastAsia="zh-CN" w:bidi="ar"/>
              </w:rPr>
              <w:t>其他保险事故</w:t>
            </w:r>
          </w:p>
        </w:tc>
      </w:tr>
    </w:tbl>
    <w:p w14:paraId="18C4180B">
      <w:pPr>
        <w:ind w:firstLine="420"/>
      </w:pPr>
    </w:p>
    <w:p w14:paraId="7B9FE48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5" w:name="_Toc13544"/>
      <w:r>
        <w:rPr>
          <w:rFonts w:hint="eastAsia" w:ascii="宋体" w:hAnsi="宋体" w:eastAsia="宋体" w:cs="宋体"/>
          <w:snapToGrid w:val="0"/>
          <w:kern w:val="0"/>
        </w:rPr>
        <w:t>用例3</w:t>
      </w:r>
      <w:bookmarkEnd w:id="25"/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全媒体客服系统</w:t>
      </w:r>
    </w:p>
    <w:p w14:paraId="5296BED2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6" w:name="_Toc938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26"/>
    </w:p>
    <w:p w14:paraId="53A7A2CC">
      <w:pPr>
        <w:pStyle w:val="1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全媒体：报案受理人编码字段，需要理赔回传，方便统计作业量。——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2"/>
          <w:szCs w:val="22"/>
        </w:rPr>
        <w:t>一电赔报案功能优化</w:t>
      </w:r>
    </w:p>
    <w:p w14:paraId="601C2187">
      <w:pPr>
        <w:autoSpaceDE w:val="0"/>
        <w:autoSpaceDN w:val="0"/>
        <w:adjustRightInd w:val="0"/>
        <w:snapToGrid w:val="0"/>
        <w:spacing w:after="156" w:afterLines="50"/>
        <w:rPr>
          <w:rFonts w:ascii="宋体" w:hAnsi="宋体" w:cs="宋体"/>
        </w:rPr>
      </w:pPr>
    </w:p>
    <w:bookmarkEnd w:id="22"/>
    <w:bookmarkEnd w:id="23"/>
    <w:bookmarkEnd w:id="24"/>
    <w:p w14:paraId="6EC7711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7" w:name="_Toc28122"/>
      <w:bookmarkStart w:id="28" w:name="_Toc374005706"/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bookmarkEnd w:id="27"/>
      <w:bookmarkEnd w:id="28"/>
    </w:p>
    <w:p w14:paraId="6B5E7F3B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9" w:name="_Toc374005707"/>
      <w:bookmarkStart w:id="30" w:name="_Toc21076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29"/>
      <w:bookmarkEnd w:id="30"/>
    </w:p>
    <w:p w14:paraId="298BFA0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1" w:name="_Toc2165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31"/>
    </w:p>
    <w:p w14:paraId="3D74FF2C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2" w:name="_Toc5465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32"/>
    </w:p>
    <w:tbl>
      <w:tblPr>
        <w:tblStyle w:val="13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2"/>
        <w:gridCol w:w="3111"/>
        <w:gridCol w:w="2378"/>
        <w:gridCol w:w="2218"/>
      </w:tblGrid>
      <w:tr w14:paraId="47C2D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11ACB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579D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80EFA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F126D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5B903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5C92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4C430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52669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2C43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0A1E9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AE167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1A65B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5BB7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04C5A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7DB0EEDD">
      <w:pPr>
        <w:rPr>
          <w:rFonts w:ascii="宋体" w:hAnsi="宋体" w:cs="宋体"/>
        </w:rPr>
      </w:pPr>
    </w:p>
    <w:p w14:paraId="654F207B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33" w:name="_Toc4871"/>
      <w:bookmarkStart w:id="34" w:name="_Toc374005708"/>
      <w:r>
        <w:rPr>
          <w:rFonts w:hint="eastAsia" w:ascii="宋体" w:hAnsi="宋体" w:eastAsia="宋体" w:cs="宋体"/>
        </w:rPr>
        <w:t>非功能性需求</w:t>
      </w:r>
      <w:bookmarkEnd w:id="33"/>
      <w:bookmarkEnd w:id="34"/>
    </w:p>
    <w:p w14:paraId="485C840F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5" w:name="_Toc374005715"/>
      <w:bookmarkStart w:id="36" w:name="_Toc22108"/>
      <w:bookmarkStart w:id="37" w:name="_Toc374005709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安全性需求</w:t>
      </w:r>
      <w:bookmarkEnd w:id="35"/>
      <w:bookmarkEnd w:id="36"/>
    </w:p>
    <w:p w14:paraId="645244CA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08057AF5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8" w:name="_Toc6900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其他非功能性需求</w:t>
      </w:r>
      <w:bookmarkEnd w:id="38"/>
    </w:p>
    <w:bookmarkEnd w:id="37"/>
    <w:p w14:paraId="1C4CCD43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6467E53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8000570218" w:date="2025-07-31T14:40:30Z" w:initials="8">
    <w:p w14:paraId="75949CB2">
      <w:pPr>
        <w:pStyle w:val="5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待线上理赔PM确认是否可新增导出功能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75949CB2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AABBAD">
    <w:pPr>
      <w:pStyle w:val="8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9BF8C1">
    <w:pPr>
      <w:pStyle w:val="8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139E8199">
    <w:pPr>
      <w:pStyle w:val="8"/>
      <w:ind w:right="-40"/>
      <w:jc w:val="center"/>
    </w:pPr>
    <w:r>
      <w:rPr>
        <w:rFonts w:hint="eastAsia"/>
        <w:b/>
      </w:rPr>
      <w:t>版权所有，不得复制</w:t>
    </w:r>
  </w:p>
  <w:p w14:paraId="099EC94F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CBCDC3">
    <w:pPr>
      <w:pStyle w:val="9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CAB1FD">
    <w:pPr>
      <w:pStyle w:val="9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BC9B88"/>
    <w:multiLevelType w:val="singleLevel"/>
    <w:tmpl w:val="ADBC9B8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  <w:rPr>
        <w:rFonts w:hint="default" w:ascii="Arial" w:hAnsi="Arial" w:cs="Arial"/>
      </w:r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8000570218">
    <w15:presenceInfo w15:providerId="None" w15:userId="800057021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35D"/>
    <w:rsid w:val="00905AF0"/>
    <w:rsid w:val="00EF6ADA"/>
    <w:rsid w:val="00FE535D"/>
    <w:rsid w:val="02AB2095"/>
    <w:rsid w:val="0313249A"/>
    <w:rsid w:val="033314B3"/>
    <w:rsid w:val="0BB26EA5"/>
    <w:rsid w:val="0C7271AF"/>
    <w:rsid w:val="0E5A599D"/>
    <w:rsid w:val="0FD23CE3"/>
    <w:rsid w:val="1C0A1EC3"/>
    <w:rsid w:val="1E981930"/>
    <w:rsid w:val="299B22B1"/>
    <w:rsid w:val="2BC978BE"/>
    <w:rsid w:val="2F572A7E"/>
    <w:rsid w:val="32957971"/>
    <w:rsid w:val="34F63F03"/>
    <w:rsid w:val="36BC3F36"/>
    <w:rsid w:val="3DB24457"/>
    <w:rsid w:val="46FF54B4"/>
    <w:rsid w:val="47584B02"/>
    <w:rsid w:val="4F611A1A"/>
    <w:rsid w:val="57FB5A12"/>
    <w:rsid w:val="5BD06B1D"/>
    <w:rsid w:val="5D377454"/>
    <w:rsid w:val="5DBD5B4E"/>
    <w:rsid w:val="62996B14"/>
    <w:rsid w:val="65D30148"/>
    <w:rsid w:val="6E1C52D2"/>
    <w:rsid w:val="72D01BF4"/>
    <w:rsid w:val="7BF1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uiPriority w:val="0"/>
    <w:pPr>
      <w:jc w:val="left"/>
    </w:pPr>
  </w:style>
  <w:style w:type="paragraph" w:styleId="6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7">
    <w:name w:val="toc 3"/>
    <w:basedOn w:val="1"/>
    <w:next w:val="1"/>
    <w:unhideWhenUsed/>
    <w:qFormat/>
    <w:uiPriority w:val="39"/>
    <w:pPr>
      <w:ind w:left="840" w:leftChars="400"/>
    </w:pPr>
  </w:style>
  <w:style w:type="paragraph" w:styleId="8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</w:style>
  <w:style w:type="paragraph" w:styleId="11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5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3" Type="http://schemas.microsoft.com/office/2011/relationships/people" Target="people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273</Words>
  <Characters>1559</Characters>
  <Lines>12</Lines>
  <Paragraphs>3</Paragraphs>
  <TotalTime>35</TotalTime>
  <ScaleCrop>false</ScaleCrop>
  <LinksUpToDate>false</LinksUpToDate>
  <CharactersWithSpaces>1829</CharactersWithSpaces>
  <Application>WPS Office_12.8.2.19309_F1E327BC-269C-435d-A152-05C5408002CA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8000570218</cp:lastModifiedBy>
  <dcterms:modified xsi:type="dcterms:W3CDTF">2025-07-31T07:49:13Z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2052-12.8.2.19309</vt:lpwstr>
  </property>
  <property fmtid="{D5CDD505-2E9C-101B-9397-08002B2CF9AE}" pid="3" name="ICV">
    <vt:lpwstr>5AD13616341048E2B91ADF353C40EB59_12</vt:lpwstr>
  </property>
</Properties>
</file>